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3397"/>
        <w:gridCol w:w="6683"/>
      </w:tblGrid>
      <w:tr w:rsidR="00E20574" w:rsidRPr="000B19E1" w:rsidTr="0021186E">
        <w:trPr>
          <w:trHeight w:hRule="exact" w:val="360"/>
          <w:jc w:val="center"/>
        </w:trPr>
        <w:tc>
          <w:tcPr>
            <w:tcW w:w="10080" w:type="dxa"/>
            <w:gridSpan w:val="2"/>
            <w:tcBorders>
              <w:bottom w:val="single" w:sz="6" w:space="0" w:color="auto"/>
            </w:tcBorders>
            <w:vAlign w:val="center"/>
          </w:tcPr>
          <w:p w:rsidR="00E20574" w:rsidRPr="000B19E1" w:rsidRDefault="00E20574" w:rsidP="00FC6569">
            <w:pPr>
              <w:rPr>
                <w:sz w:val="20"/>
                <w:szCs w:val="20"/>
              </w:rPr>
            </w:pPr>
            <w:bookmarkStart w:id="0" w:name="_GoBack"/>
            <w:bookmarkEnd w:id="0"/>
          </w:p>
        </w:tc>
      </w:tr>
      <w:tr w:rsidR="00AA62B5" w:rsidRPr="000B19E1" w:rsidTr="00722BDF">
        <w:trPr>
          <w:trHeight w:hRule="exact" w:val="1440"/>
          <w:jc w:val="center"/>
        </w:trPr>
        <w:tc>
          <w:tcPr>
            <w:tcW w:w="3397" w:type="dxa"/>
            <w:tcBorders>
              <w:top w:val="single" w:sz="6" w:space="0" w:color="auto"/>
              <w:bottom w:val="single" w:sz="2" w:space="0" w:color="auto"/>
              <w:right w:val="single" w:sz="6" w:space="0" w:color="auto"/>
            </w:tcBorders>
            <w:shd w:val="clear" w:color="auto" w:fill="DBE5F1" w:themeFill="accent1" w:themeFillTint="33"/>
            <w:vAlign w:val="center"/>
          </w:tcPr>
          <w:p w:rsidR="00E20574" w:rsidRPr="00FC7DB9" w:rsidRDefault="00FC7DB9" w:rsidP="009C6EC2">
            <w:pPr>
              <w:jc w:val="center"/>
              <w:rPr>
                <w:b/>
                <w:spacing w:val="100"/>
                <w:sz w:val="24"/>
                <w:szCs w:val="24"/>
              </w:rPr>
            </w:pPr>
            <w:r w:rsidRPr="00FC7DB9">
              <w:rPr>
                <w:b/>
                <w:spacing w:val="100"/>
                <w:sz w:val="24"/>
                <w:szCs w:val="24"/>
              </w:rPr>
              <w:t>TASK</w:t>
            </w:r>
            <w:r w:rsidR="00434584">
              <w:rPr>
                <w:b/>
                <w:spacing w:val="100"/>
                <w:sz w:val="24"/>
                <w:szCs w:val="24"/>
              </w:rPr>
              <w:t>-A</w:t>
            </w:r>
          </w:p>
        </w:tc>
        <w:tc>
          <w:tcPr>
            <w:tcW w:w="6683" w:type="dxa"/>
            <w:tcBorders>
              <w:top w:val="single" w:sz="6" w:space="0" w:color="auto"/>
              <w:left w:val="single" w:sz="6" w:space="0" w:color="auto"/>
              <w:bottom w:val="single" w:sz="2" w:space="0" w:color="auto"/>
            </w:tcBorders>
            <w:shd w:val="clear" w:color="auto" w:fill="DBE5F1" w:themeFill="accent1" w:themeFillTint="33"/>
            <w:vAlign w:val="center"/>
          </w:tcPr>
          <w:p w:rsidR="00E20574" w:rsidRPr="00722BDF" w:rsidRDefault="00E20574" w:rsidP="00FC7DB9">
            <w:pPr>
              <w:rPr>
                <w:caps/>
                <w:sz w:val="24"/>
                <w:szCs w:val="24"/>
              </w:rPr>
            </w:pPr>
            <w:r w:rsidRPr="00722BDF">
              <w:rPr>
                <w:caps/>
                <w:sz w:val="24"/>
                <w:szCs w:val="24"/>
              </w:rPr>
              <w:t>To coordinate the development of an employer needs assessment focused on training and educational services</w:t>
            </w:r>
          </w:p>
        </w:tc>
      </w:tr>
      <w:tr w:rsidR="00AA62B5" w:rsidRPr="000B19E1" w:rsidTr="0021186E">
        <w:trPr>
          <w:trHeight w:hRule="exact" w:val="720"/>
          <w:jc w:val="center"/>
        </w:trPr>
        <w:tc>
          <w:tcPr>
            <w:tcW w:w="3397" w:type="dxa"/>
            <w:tcBorders>
              <w:top w:val="single" w:sz="2" w:space="0" w:color="auto"/>
              <w:bottom w:val="single" w:sz="2" w:space="0" w:color="auto"/>
              <w:right w:val="single" w:sz="6" w:space="0" w:color="auto"/>
            </w:tcBorders>
            <w:vAlign w:val="center"/>
          </w:tcPr>
          <w:p w:rsidR="000B19E1" w:rsidRPr="00C50FF7" w:rsidRDefault="000B19E1" w:rsidP="00C50FF7">
            <w:pPr>
              <w:pStyle w:val="ListParagraph"/>
              <w:numPr>
                <w:ilvl w:val="0"/>
                <w:numId w:val="1"/>
              </w:numPr>
              <w:ind w:left="342" w:hanging="342"/>
              <w:rPr>
                <w:b/>
                <w:smallCaps/>
                <w:spacing w:val="20"/>
                <w:sz w:val="26"/>
                <w:szCs w:val="26"/>
              </w:rPr>
            </w:pPr>
            <w:r w:rsidRPr="00C50FF7">
              <w:rPr>
                <w:b/>
                <w:smallCaps/>
                <w:spacing w:val="20"/>
                <w:sz w:val="26"/>
                <w:szCs w:val="26"/>
              </w:rPr>
              <w:t>S</w:t>
            </w:r>
            <w:r w:rsidR="00FC7DB9" w:rsidRPr="00C50FF7">
              <w:rPr>
                <w:b/>
                <w:smallCaps/>
                <w:spacing w:val="20"/>
                <w:sz w:val="26"/>
                <w:szCs w:val="26"/>
              </w:rPr>
              <w:t>pecific   Activities to Address Task</w:t>
            </w:r>
          </w:p>
        </w:tc>
        <w:tc>
          <w:tcPr>
            <w:tcW w:w="6683" w:type="dxa"/>
            <w:tcBorders>
              <w:top w:val="single" w:sz="2" w:space="0" w:color="auto"/>
              <w:left w:val="single" w:sz="6" w:space="0" w:color="auto"/>
              <w:bottom w:val="single" w:sz="2" w:space="0" w:color="auto"/>
            </w:tcBorders>
            <w:vAlign w:val="center"/>
          </w:tcPr>
          <w:p w:rsidR="000B19E1" w:rsidRPr="001D23CF" w:rsidRDefault="000B19E1" w:rsidP="00FC7DB9">
            <w:r w:rsidRPr="001D23CF">
              <w:rPr>
                <w:rFonts w:ascii="Calibri" w:hAnsi="Calibri"/>
                <w:color w:val="000000"/>
              </w:rPr>
              <w:t>Create a survey which focuses on perceived employer needs as it relates to training and the quality of their existing workforce.</w:t>
            </w:r>
          </w:p>
        </w:tc>
      </w:tr>
      <w:tr w:rsidR="00AA62B5" w:rsidRPr="000B19E1" w:rsidTr="0021186E">
        <w:trPr>
          <w:trHeight w:hRule="exac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B90C91" w:rsidRPr="001D23CF" w:rsidRDefault="00850429" w:rsidP="00E00418">
            <w:pPr>
              <w:rPr>
                <w:rFonts w:ascii="Calibri" w:hAnsi="Calibri"/>
                <w:color w:val="000000"/>
              </w:rPr>
            </w:pPr>
            <w:r w:rsidRPr="001D23CF">
              <w:rPr>
                <w:rFonts w:ascii="Calibri" w:hAnsi="Calibri"/>
                <w:color w:val="000000"/>
              </w:rPr>
              <w:t>Assistant Director, CE &amp; WD</w:t>
            </w:r>
          </w:p>
        </w:tc>
      </w:tr>
      <w:tr w:rsidR="00AA62B5" w:rsidRPr="000B19E1" w:rsidTr="0021186E">
        <w:trPr>
          <w:trHeight w:hRule="exac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B90C91" w:rsidRPr="001D23CF" w:rsidRDefault="008F289E" w:rsidP="00E00418">
            <w:pPr>
              <w:rPr>
                <w:rFonts w:ascii="Calibri" w:hAnsi="Calibri"/>
                <w:color w:val="000000"/>
              </w:rPr>
            </w:pPr>
            <w:r>
              <w:rPr>
                <w:rFonts w:ascii="Calibri" w:hAnsi="Calibri"/>
                <w:color w:val="000000"/>
              </w:rPr>
              <w:t>June 2013</w:t>
            </w:r>
          </w:p>
        </w:tc>
      </w:tr>
      <w:tr w:rsidR="00AA62B5" w:rsidRPr="000B19E1" w:rsidTr="00B40A53">
        <w:trPr>
          <w:trHeight w:hRule="exact" w:val="1283"/>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B90C91" w:rsidRPr="001D23CF" w:rsidRDefault="008F289E" w:rsidP="00543D01">
            <w:pPr>
              <w:rPr>
                <w:rFonts w:ascii="Calibri" w:hAnsi="Calibri"/>
                <w:color w:val="000000"/>
              </w:rPr>
            </w:pPr>
            <w:r>
              <w:rPr>
                <w:rFonts w:ascii="Calibri" w:hAnsi="Calibri"/>
                <w:color w:val="000000"/>
              </w:rPr>
              <w:t>A 3</w:t>
            </w:r>
            <w:r w:rsidRPr="008F289E">
              <w:rPr>
                <w:rFonts w:ascii="Calibri" w:hAnsi="Calibri"/>
                <w:color w:val="000000"/>
                <w:vertAlign w:val="superscript"/>
              </w:rPr>
              <w:t>rd</w:t>
            </w:r>
            <w:r>
              <w:rPr>
                <w:rFonts w:ascii="Calibri" w:hAnsi="Calibri"/>
                <w:color w:val="000000"/>
              </w:rPr>
              <w:t xml:space="preserve"> survey will begin in December 2012</w:t>
            </w:r>
            <w:r w:rsidR="00B40A53">
              <w:rPr>
                <w:rFonts w:ascii="Calibri" w:hAnsi="Calibri"/>
                <w:color w:val="000000"/>
              </w:rPr>
              <w:t>.</w:t>
            </w:r>
            <w:r>
              <w:rPr>
                <w:rFonts w:ascii="Calibri" w:hAnsi="Calibri"/>
                <w:color w:val="000000"/>
              </w:rPr>
              <w:t xml:space="preserve">  The survey will be distributed to GCC advisory committees, apprenticeship sponsors, Chamber of Commerce, Guam Contractor Association</w:t>
            </w:r>
            <w:r w:rsidR="00F27056">
              <w:rPr>
                <w:rFonts w:ascii="Calibri" w:hAnsi="Calibri"/>
                <w:color w:val="000000"/>
              </w:rPr>
              <w:t xml:space="preserve">.  Survey questions will </w:t>
            </w:r>
            <w:proofErr w:type="gramStart"/>
            <w:r w:rsidR="00543D01">
              <w:rPr>
                <w:rFonts w:ascii="Calibri" w:hAnsi="Calibri"/>
                <w:color w:val="000000"/>
              </w:rPr>
              <w:t>reviewed</w:t>
            </w:r>
            <w:proofErr w:type="gramEnd"/>
            <w:r w:rsidR="00543D01">
              <w:rPr>
                <w:rFonts w:ascii="Calibri" w:hAnsi="Calibri"/>
                <w:color w:val="000000"/>
              </w:rPr>
              <w:t xml:space="preserve"> and updated.</w:t>
            </w:r>
          </w:p>
        </w:tc>
      </w:tr>
      <w:tr w:rsidR="00AA62B5" w:rsidRPr="000B19E1" w:rsidTr="0021186E">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B90C91" w:rsidRPr="001D23CF" w:rsidRDefault="00850429" w:rsidP="006628CF">
            <w:pPr>
              <w:rPr>
                <w:rFonts w:ascii="Calibri" w:hAnsi="Calibri"/>
                <w:color w:val="000000"/>
              </w:rPr>
            </w:pPr>
            <w:r w:rsidRPr="001D23CF">
              <w:rPr>
                <w:rFonts w:ascii="Calibri" w:hAnsi="Calibri"/>
                <w:color w:val="000000"/>
              </w:rPr>
              <w:t>The percentage of responses should be above 70%</w:t>
            </w:r>
            <w:r w:rsidR="006628CF">
              <w:rPr>
                <w:rFonts w:ascii="Calibri" w:hAnsi="Calibri"/>
                <w:color w:val="000000"/>
              </w:rPr>
              <w:t xml:space="preserve"> and total sample size will be increased by 25%.</w:t>
            </w:r>
          </w:p>
        </w:tc>
      </w:tr>
      <w:tr w:rsidR="00AA62B5" w:rsidRPr="000B19E1" w:rsidTr="0021186E">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B90C91" w:rsidRPr="001D23CF" w:rsidRDefault="00543D01" w:rsidP="00E00418">
            <w:pPr>
              <w:rPr>
                <w:rFonts w:ascii="Calibri" w:hAnsi="Calibri"/>
                <w:color w:val="000000"/>
              </w:rPr>
            </w:pPr>
            <w:r>
              <w:rPr>
                <w:rFonts w:ascii="Calibri" w:hAnsi="Calibri"/>
                <w:color w:val="000000"/>
              </w:rPr>
              <w:t>10</w:t>
            </w:r>
            <w:r w:rsidR="00B40A53">
              <w:rPr>
                <w:rFonts w:ascii="Calibri" w:hAnsi="Calibri"/>
                <w:color w:val="000000"/>
              </w:rPr>
              <w:t>%</w:t>
            </w:r>
            <w:r>
              <w:rPr>
                <w:rFonts w:ascii="Calibri" w:hAnsi="Calibri"/>
                <w:color w:val="000000"/>
              </w:rPr>
              <w:t xml:space="preserve"> for 3</w:t>
            </w:r>
            <w:r w:rsidRPr="00543D01">
              <w:rPr>
                <w:rFonts w:ascii="Calibri" w:hAnsi="Calibri"/>
                <w:color w:val="000000"/>
                <w:vertAlign w:val="superscript"/>
              </w:rPr>
              <w:t>rd</w:t>
            </w:r>
            <w:r>
              <w:rPr>
                <w:rFonts w:ascii="Calibri" w:hAnsi="Calibri"/>
                <w:color w:val="000000"/>
              </w:rPr>
              <w:t xml:space="preserve"> survey, 100% complete for 2</w:t>
            </w:r>
            <w:r w:rsidRPr="00543D01">
              <w:rPr>
                <w:rFonts w:ascii="Calibri" w:hAnsi="Calibri"/>
                <w:color w:val="000000"/>
                <w:vertAlign w:val="superscript"/>
              </w:rPr>
              <w:t>nd</w:t>
            </w:r>
            <w:r>
              <w:rPr>
                <w:rFonts w:ascii="Calibri" w:hAnsi="Calibri"/>
                <w:color w:val="000000"/>
              </w:rPr>
              <w:t xml:space="preserve"> survey</w:t>
            </w:r>
          </w:p>
        </w:tc>
      </w:tr>
      <w:tr w:rsidR="00AA62B5" w:rsidRPr="000B19E1" w:rsidTr="0021186E">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B90C91" w:rsidRPr="001D23CF" w:rsidRDefault="00850429" w:rsidP="00543D01">
            <w:pPr>
              <w:rPr>
                <w:rFonts w:ascii="Calibri" w:hAnsi="Calibri"/>
                <w:color w:val="000000"/>
              </w:rPr>
            </w:pPr>
            <w:r w:rsidRPr="001D23CF">
              <w:rPr>
                <w:rFonts w:ascii="Calibri" w:hAnsi="Calibri"/>
                <w:color w:val="000000"/>
              </w:rPr>
              <w:t xml:space="preserve">Once the survey has been developed, it will be given to all </w:t>
            </w:r>
            <w:r w:rsidR="00543D01">
              <w:rPr>
                <w:rFonts w:ascii="Calibri" w:hAnsi="Calibri"/>
                <w:color w:val="000000"/>
              </w:rPr>
              <w:t>d</w:t>
            </w:r>
            <w:r w:rsidRPr="001D23CF">
              <w:rPr>
                <w:rFonts w:ascii="Calibri" w:hAnsi="Calibri"/>
                <w:color w:val="000000"/>
              </w:rPr>
              <w:t>ep</w:t>
            </w:r>
            <w:r w:rsidR="00543D01">
              <w:rPr>
                <w:rFonts w:ascii="Calibri" w:hAnsi="Calibri"/>
                <w:color w:val="000000"/>
              </w:rPr>
              <w:t>artments with whom we interact and available on the website for third party review.</w:t>
            </w:r>
          </w:p>
        </w:tc>
      </w:tr>
      <w:tr w:rsidR="00AA62B5" w:rsidRPr="000B19E1" w:rsidTr="0021186E">
        <w:trPr>
          <w:trHeight w:val="360"/>
          <w:jc w:val="center"/>
        </w:trPr>
        <w:tc>
          <w:tcPr>
            <w:tcW w:w="3397" w:type="dxa"/>
            <w:tcBorders>
              <w:top w:val="single" w:sz="2" w:space="0" w:color="auto"/>
              <w:bottom w:val="doub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2" w:space="0" w:color="auto"/>
            </w:tcBorders>
            <w:vAlign w:val="center"/>
          </w:tcPr>
          <w:p w:rsidR="00543D01" w:rsidRPr="003209FA" w:rsidRDefault="00543D01" w:rsidP="00543D01">
            <w:pPr>
              <w:rPr>
                <w:rFonts w:ascii="Calibri" w:eastAsia="Times New Roman" w:hAnsi="Calibri" w:cs="Times New Roman"/>
                <w:color w:val="000000"/>
              </w:rPr>
            </w:pPr>
            <w:r w:rsidRPr="003209FA">
              <w:rPr>
                <w:rFonts w:ascii="Calibri" w:eastAsia="Times New Roman" w:hAnsi="Calibri" w:cs="Times New Roman"/>
                <w:color w:val="000000"/>
              </w:rPr>
              <w:t>1</w:t>
            </w:r>
            <w:r w:rsidRPr="003209FA">
              <w:rPr>
                <w:rFonts w:ascii="Calibri" w:eastAsia="Times New Roman" w:hAnsi="Calibri" w:cs="Times New Roman"/>
                <w:color w:val="000000"/>
                <w:vertAlign w:val="superscript"/>
              </w:rPr>
              <w:t>st</w:t>
            </w:r>
            <w:r w:rsidRPr="003209FA">
              <w:rPr>
                <w:rFonts w:ascii="Calibri" w:eastAsia="Times New Roman" w:hAnsi="Calibri" w:cs="Times New Roman"/>
                <w:color w:val="000000"/>
              </w:rPr>
              <w:t xml:space="preserve"> Survey: 2008 GCC-GCA Survey, published 1/09, received 11% response. </w:t>
            </w:r>
          </w:p>
          <w:p w:rsidR="00543D01" w:rsidRPr="003209FA" w:rsidRDefault="00543D01" w:rsidP="00543D01">
            <w:pPr>
              <w:rPr>
                <w:rFonts w:ascii="Calibri" w:hAnsi="Calibri"/>
                <w:color w:val="000000"/>
              </w:rPr>
            </w:pPr>
            <w:r w:rsidRPr="003209FA">
              <w:rPr>
                <w:rFonts w:ascii="Calibri" w:eastAsia="Times New Roman" w:hAnsi="Calibri" w:cs="Times New Roman"/>
                <w:color w:val="000000"/>
              </w:rPr>
              <w:t>2</w:t>
            </w:r>
            <w:r w:rsidRPr="003209FA">
              <w:rPr>
                <w:rFonts w:ascii="Calibri" w:eastAsia="Times New Roman" w:hAnsi="Calibri" w:cs="Times New Roman"/>
                <w:color w:val="000000"/>
                <w:vertAlign w:val="superscript"/>
              </w:rPr>
              <w:t>nd</w:t>
            </w:r>
            <w:r w:rsidRPr="003209FA">
              <w:rPr>
                <w:rFonts w:ascii="Calibri" w:eastAsia="Times New Roman" w:hAnsi="Calibri" w:cs="Times New Roman"/>
                <w:color w:val="000000"/>
              </w:rPr>
              <w:t xml:space="preserve"> Survey: C</w:t>
            </w:r>
            <w:r w:rsidRPr="003209FA">
              <w:rPr>
                <w:rFonts w:ascii="Calibri" w:hAnsi="Calibri"/>
                <w:color w:val="000000"/>
              </w:rPr>
              <w:t xml:space="preserve">ompleted in June 29, 2011 with the final report published in July 2011.  The College </w:t>
            </w:r>
            <w:proofErr w:type="gramStart"/>
            <w:r w:rsidRPr="003209FA">
              <w:rPr>
                <w:rFonts w:ascii="Calibri" w:hAnsi="Calibri"/>
                <w:color w:val="000000"/>
              </w:rPr>
              <w:t>received  a</w:t>
            </w:r>
            <w:proofErr w:type="gramEnd"/>
            <w:r w:rsidRPr="003209FA">
              <w:rPr>
                <w:rFonts w:ascii="Calibri" w:hAnsi="Calibri"/>
                <w:color w:val="000000"/>
              </w:rPr>
              <w:t xml:space="preserve"> 40% r</w:t>
            </w:r>
            <w:r>
              <w:rPr>
                <w:rFonts w:ascii="Calibri" w:hAnsi="Calibri"/>
                <w:color w:val="000000"/>
              </w:rPr>
              <w:t>esponse rate to the survey.</w:t>
            </w:r>
            <w:r>
              <w:rPr>
                <w:rFonts w:ascii="Calibri" w:eastAsia="Times New Roman" w:hAnsi="Calibri" w:cs="Times New Roman"/>
                <w:color w:val="000000"/>
                <w:sz w:val="28"/>
                <w:szCs w:val="28"/>
              </w:rPr>
              <w:t xml:space="preserve"> </w:t>
            </w:r>
            <w:r w:rsidRPr="003209FA">
              <w:rPr>
                <w:rFonts w:ascii="Calibri" w:eastAsia="Times New Roman" w:hAnsi="Calibri" w:cs="Times New Roman"/>
                <w:color w:val="000000"/>
              </w:rPr>
              <w:t>Survey posted on GCC website.</w:t>
            </w:r>
            <w:r w:rsidRPr="003209FA">
              <w:rPr>
                <w:rFonts w:ascii="Calibri" w:hAnsi="Calibri"/>
                <w:color w:val="000000"/>
              </w:rPr>
              <w:t xml:space="preserve"> </w:t>
            </w:r>
          </w:p>
          <w:p w:rsidR="00B90C91" w:rsidRDefault="00543D01" w:rsidP="00543D01">
            <w:pPr>
              <w:rPr>
                <w:rFonts w:ascii="Calibri" w:hAnsi="Calibri"/>
                <w:color w:val="000000"/>
              </w:rPr>
            </w:pPr>
            <w:r>
              <w:rPr>
                <w:rFonts w:ascii="Calibri" w:hAnsi="Calibri"/>
                <w:color w:val="000000"/>
              </w:rPr>
              <w:t xml:space="preserve">As of December 31, 2011, the survey has been disseminated to some employers and </w:t>
            </w:r>
            <w:proofErr w:type="gramStart"/>
            <w:r>
              <w:rPr>
                <w:rFonts w:ascii="Calibri" w:hAnsi="Calibri"/>
                <w:color w:val="000000"/>
              </w:rPr>
              <w:t>groups  and</w:t>
            </w:r>
            <w:proofErr w:type="gramEnd"/>
            <w:r>
              <w:rPr>
                <w:rFonts w:ascii="Calibri" w:hAnsi="Calibri"/>
                <w:color w:val="000000"/>
              </w:rPr>
              <w:t xml:space="preserve"> information posted on </w:t>
            </w:r>
            <w:proofErr w:type="spellStart"/>
            <w:r>
              <w:rPr>
                <w:rFonts w:ascii="Calibri" w:hAnsi="Calibri"/>
                <w:color w:val="000000"/>
              </w:rPr>
              <w:t>MyGCC</w:t>
            </w:r>
            <w:proofErr w:type="spellEnd"/>
            <w:r>
              <w:rPr>
                <w:rFonts w:ascii="Calibri" w:hAnsi="Calibri"/>
                <w:color w:val="000000"/>
              </w:rPr>
              <w:t xml:space="preserve"> website.  It is used as a resource to provide information on what employers are seeking and recommendations for GCC future courses.  This has been disseminated to the College and made available to the public via the website.</w:t>
            </w:r>
          </w:p>
          <w:p w:rsidR="00F6340B" w:rsidRPr="001D23CF" w:rsidRDefault="00F6340B" w:rsidP="00543D01">
            <w:pPr>
              <w:rPr>
                <w:rFonts w:ascii="Calibri" w:hAnsi="Calibri"/>
                <w:color w:val="000000"/>
              </w:rPr>
            </w:pPr>
            <w:r>
              <w:rPr>
                <w:rFonts w:ascii="Calibri" w:hAnsi="Calibri"/>
                <w:color w:val="000000"/>
              </w:rPr>
              <w:t>An additional survey is planned for March, with the Guam Chamber of Commerce.  This survey is set to address the soft skills component of training needs.  We have an additional hard skills survey for the Guam Contractors Association scheduled for April.</w:t>
            </w:r>
          </w:p>
        </w:tc>
      </w:tr>
      <w:tr w:rsidR="00181451" w:rsidRPr="000B19E1" w:rsidTr="0021186E">
        <w:trPr>
          <w:trHeight w:hRule="exact" w:val="144"/>
          <w:jc w:val="center"/>
        </w:trPr>
        <w:tc>
          <w:tcPr>
            <w:tcW w:w="3397" w:type="dxa"/>
            <w:tcBorders>
              <w:top w:val="double" w:sz="2" w:space="0" w:color="auto"/>
              <w:bottom w:val="double" w:sz="2" w:space="0" w:color="auto"/>
              <w:right w:val="nil"/>
            </w:tcBorders>
            <w:vAlign w:val="center"/>
          </w:tcPr>
          <w:p w:rsidR="00181451" w:rsidRPr="001D23CF" w:rsidRDefault="00181451" w:rsidP="008D4DA6">
            <w:pPr>
              <w:rPr>
                <w:b/>
                <w:smallCaps/>
                <w:spacing w:val="20"/>
              </w:rPr>
            </w:pPr>
          </w:p>
        </w:tc>
        <w:tc>
          <w:tcPr>
            <w:tcW w:w="6683" w:type="dxa"/>
            <w:tcBorders>
              <w:top w:val="double" w:sz="2" w:space="0" w:color="auto"/>
              <w:left w:val="nil"/>
              <w:bottom w:val="double" w:sz="2" w:space="0" w:color="auto"/>
            </w:tcBorders>
            <w:vAlign w:val="center"/>
          </w:tcPr>
          <w:p w:rsidR="00181451" w:rsidRPr="001D23CF" w:rsidRDefault="00181451" w:rsidP="008D4DA6">
            <w:pPr>
              <w:rPr>
                <w:rFonts w:ascii="Calibri" w:hAnsi="Calibri"/>
                <w:color w:val="000000"/>
              </w:rPr>
            </w:pPr>
          </w:p>
        </w:tc>
      </w:tr>
      <w:tr w:rsidR="00C50FF7" w:rsidRPr="000B19E1" w:rsidTr="0021186E">
        <w:trPr>
          <w:jc w:val="center"/>
        </w:trPr>
        <w:tc>
          <w:tcPr>
            <w:tcW w:w="3397" w:type="dxa"/>
            <w:tcBorders>
              <w:top w:val="double" w:sz="2" w:space="0" w:color="auto"/>
              <w:bottom w:val="single" w:sz="2" w:space="0" w:color="auto"/>
              <w:right w:val="single" w:sz="6" w:space="0" w:color="auto"/>
            </w:tcBorders>
            <w:vAlign w:val="center"/>
          </w:tcPr>
          <w:p w:rsidR="00C50FF7" w:rsidRPr="00C50FF7" w:rsidRDefault="00C50FF7" w:rsidP="006128ED">
            <w:pPr>
              <w:pStyle w:val="ListParagraph"/>
              <w:numPr>
                <w:ilvl w:val="0"/>
                <w:numId w:val="1"/>
              </w:numPr>
              <w:ind w:left="342" w:hanging="342"/>
              <w:rPr>
                <w:b/>
                <w:smallCaps/>
                <w:spacing w:val="20"/>
                <w:sz w:val="26"/>
                <w:szCs w:val="26"/>
              </w:rPr>
            </w:pPr>
            <w:r w:rsidRPr="00C50FF7">
              <w:rPr>
                <w:b/>
                <w:smallCaps/>
                <w:spacing w:val="20"/>
                <w:sz w:val="26"/>
                <w:szCs w:val="26"/>
              </w:rPr>
              <w:t>Specific   Activities to Address Task</w:t>
            </w:r>
          </w:p>
        </w:tc>
        <w:tc>
          <w:tcPr>
            <w:tcW w:w="6683" w:type="dxa"/>
            <w:tcBorders>
              <w:top w:val="double" w:sz="2" w:space="0" w:color="auto"/>
              <w:left w:val="single" w:sz="6" w:space="0" w:color="auto"/>
              <w:bottom w:val="single" w:sz="2" w:space="0" w:color="auto"/>
            </w:tcBorders>
            <w:vAlign w:val="center"/>
          </w:tcPr>
          <w:p w:rsidR="00C50FF7" w:rsidRPr="001D23CF" w:rsidRDefault="00C50FF7" w:rsidP="00E00418">
            <w:r w:rsidRPr="001D23CF">
              <w:rPr>
                <w:rFonts w:ascii="Calibri" w:hAnsi="Calibri"/>
                <w:color w:val="000000"/>
              </w:rPr>
              <w:t>Department Advisory Council meetings, conducted Spring and Fall semesters</w:t>
            </w:r>
          </w:p>
        </w:tc>
      </w:tr>
      <w:tr w:rsidR="00847248" w:rsidRPr="000B19E1" w:rsidTr="0021186E">
        <w:trPr>
          <w:trHeight w:hRule="exac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847248" w:rsidRPr="001D23CF" w:rsidRDefault="005962EC" w:rsidP="00E00418">
            <w:pPr>
              <w:rPr>
                <w:rFonts w:ascii="Calibri" w:hAnsi="Calibri"/>
                <w:color w:val="000000"/>
              </w:rPr>
            </w:pPr>
            <w:r w:rsidRPr="001D23CF">
              <w:rPr>
                <w:rFonts w:ascii="Calibri" w:hAnsi="Calibri"/>
                <w:color w:val="000000"/>
              </w:rPr>
              <w:t>Department Chairs</w:t>
            </w:r>
          </w:p>
        </w:tc>
      </w:tr>
      <w:tr w:rsidR="00847248" w:rsidRPr="000B19E1" w:rsidTr="0021186E">
        <w:trPr>
          <w:trHeight w:hRule="exac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847248" w:rsidRPr="001D23CF" w:rsidRDefault="005962EC" w:rsidP="00E00418">
            <w:pPr>
              <w:rPr>
                <w:rFonts w:ascii="Calibri" w:hAnsi="Calibri"/>
                <w:color w:val="000000"/>
              </w:rPr>
            </w:pPr>
            <w:r w:rsidRPr="001D23CF">
              <w:rPr>
                <w:rFonts w:ascii="Calibri" w:hAnsi="Calibri"/>
                <w:color w:val="000000"/>
              </w:rPr>
              <w:t xml:space="preserve">Continuous &amp; </w:t>
            </w:r>
            <w:r w:rsidR="00AA62B5">
              <w:rPr>
                <w:rFonts w:ascii="Calibri" w:hAnsi="Calibri"/>
                <w:color w:val="000000"/>
              </w:rPr>
              <w:t>O</w:t>
            </w:r>
            <w:r w:rsidRPr="001D23CF">
              <w:rPr>
                <w:rFonts w:ascii="Calibri" w:hAnsi="Calibri"/>
                <w:color w:val="000000"/>
              </w:rPr>
              <w:t>ngoing</w:t>
            </w:r>
          </w:p>
        </w:tc>
      </w:tr>
      <w:tr w:rsidR="00847248" w:rsidRPr="000B19E1" w:rsidTr="0021186E">
        <w:trPr>
          <w:trHeight w:hRule="exac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847248" w:rsidRPr="001D23CF" w:rsidRDefault="005962EC" w:rsidP="00E00418">
            <w:pPr>
              <w:rPr>
                <w:rFonts w:ascii="Calibri" w:hAnsi="Calibri"/>
                <w:color w:val="000000"/>
              </w:rPr>
            </w:pPr>
            <w:r w:rsidRPr="001D23CF">
              <w:rPr>
                <w:rFonts w:ascii="Calibri" w:hAnsi="Calibri"/>
                <w:color w:val="000000"/>
              </w:rPr>
              <w:t>Started</w:t>
            </w:r>
          </w:p>
        </w:tc>
      </w:tr>
      <w:tr w:rsidR="00847248" w:rsidRPr="000B19E1" w:rsidTr="0021186E">
        <w:trPr>
          <w:trHeigh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847248" w:rsidRPr="001D23CF" w:rsidRDefault="00AA62B5" w:rsidP="00AA62B5">
            <w:pPr>
              <w:rPr>
                <w:rFonts w:ascii="Calibri" w:hAnsi="Calibri"/>
                <w:color w:val="000000"/>
              </w:rPr>
            </w:pPr>
            <w:r>
              <w:rPr>
                <w:rFonts w:ascii="Calibri" w:hAnsi="Calibri"/>
                <w:color w:val="000000"/>
              </w:rPr>
              <w:t>Changing workforce needs will dictate curriculum adaption as directed by council</w:t>
            </w:r>
          </w:p>
        </w:tc>
      </w:tr>
      <w:tr w:rsidR="00847248" w:rsidRPr="000B19E1" w:rsidTr="0021186E">
        <w:trPr>
          <w:trHeigh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lastRenderedPageBreak/>
              <w:t>Percent Completed</w:t>
            </w:r>
          </w:p>
        </w:tc>
        <w:tc>
          <w:tcPr>
            <w:tcW w:w="6683" w:type="dxa"/>
            <w:tcBorders>
              <w:top w:val="single" w:sz="2" w:space="0" w:color="auto"/>
              <w:left w:val="single" w:sz="6" w:space="0" w:color="auto"/>
              <w:bottom w:val="single" w:sz="2" w:space="0" w:color="auto"/>
            </w:tcBorders>
            <w:vAlign w:val="center"/>
          </w:tcPr>
          <w:p w:rsidR="00847248" w:rsidRPr="001D23CF" w:rsidRDefault="00B40A53" w:rsidP="0019079A">
            <w:pPr>
              <w:rPr>
                <w:rFonts w:ascii="Calibri" w:hAnsi="Calibri"/>
                <w:color w:val="000000"/>
              </w:rPr>
            </w:pPr>
            <w:r>
              <w:rPr>
                <w:rFonts w:ascii="Calibri" w:hAnsi="Calibri"/>
                <w:color w:val="000000"/>
              </w:rPr>
              <w:t>An Advisory Committee meeting matrix is compiled by AIER</w:t>
            </w:r>
            <w:r w:rsidR="0019079A">
              <w:rPr>
                <w:rFonts w:ascii="Calibri" w:hAnsi="Calibri"/>
                <w:color w:val="000000"/>
              </w:rPr>
              <w:t xml:space="preserve"> on an annual basis.  As of 12/31/11, 52%, or 24 out of 46 of the departments had conducted a meeting for Fall 2011 semester</w:t>
            </w:r>
            <w:r>
              <w:rPr>
                <w:rFonts w:ascii="Calibri" w:hAnsi="Calibri"/>
                <w:color w:val="000000"/>
              </w:rPr>
              <w:t xml:space="preserve">.  </w:t>
            </w:r>
            <w:r w:rsidR="0019079A">
              <w:rPr>
                <w:rFonts w:ascii="Calibri" w:hAnsi="Calibri"/>
                <w:color w:val="000000"/>
              </w:rPr>
              <w:t xml:space="preserve">In November 2011, a program review of the secondary programs had begun.  As of 12/31/11, the program review was 50% completed. </w:t>
            </w:r>
            <w:r>
              <w:rPr>
                <w:rFonts w:ascii="Calibri" w:hAnsi="Calibri"/>
                <w:color w:val="000000"/>
              </w:rPr>
              <w:t xml:space="preserve"> </w:t>
            </w:r>
            <w:r w:rsidR="001D79C0">
              <w:rPr>
                <w:rFonts w:ascii="Calibri" w:hAnsi="Calibri"/>
                <w:color w:val="000000"/>
              </w:rPr>
              <w:t xml:space="preserve"> </w:t>
            </w:r>
          </w:p>
        </w:tc>
      </w:tr>
      <w:tr w:rsidR="00847248" w:rsidRPr="000B19E1" w:rsidTr="0021186E">
        <w:trPr>
          <w:trHeigh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847248" w:rsidRPr="001D23CF" w:rsidRDefault="00AA62B5" w:rsidP="00AA62B5">
            <w:pPr>
              <w:rPr>
                <w:rFonts w:ascii="Calibri" w:hAnsi="Calibri"/>
                <w:color w:val="000000"/>
              </w:rPr>
            </w:pPr>
            <w:r>
              <w:rPr>
                <w:rFonts w:ascii="Calibri" w:hAnsi="Calibri"/>
                <w:color w:val="000000"/>
              </w:rPr>
              <w:t>Annual Program Review</w:t>
            </w:r>
          </w:p>
        </w:tc>
      </w:tr>
      <w:tr w:rsidR="00847248" w:rsidRPr="000B19E1" w:rsidTr="0021186E">
        <w:trPr>
          <w:trHeight w:val="360"/>
          <w:jc w:val="center"/>
        </w:trPr>
        <w:tc>
          <w:tcPr>
            <w:tcW w:w="3397" w:type="dxa"/>
            <w:tcBorders>
              <w:top w:val="single" w:sz="2" w:space="0" w:color="auto"/>
              <w:bottom w:val="single" w:sz="6"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Comments</w:t>
            </w:r>
          </w:p>
        </w:tc>
        <w:tc>
          <w:tcPr>
            <w:tcW w:w="6683" w:type="dxa"/>
            <w:tcBorders>
              <w:top w:val="single" w:sz="2" w:space="0" w:color="auto"/>
              <w:left w:val="single" w:sz="6" w:space="0" w:color="auto"/>
              <w:bottom w:val="single" w:sz="6" w:space="0" w:color="auto"/>
            </w:tcBorders>
            <w:vAlign w:val="center"/>
          </w:tcPr>
          <w:p w:rsidR="00543D01" w:rsidRDefault="00543D01" w:rsidP="00543D01">
            <w:pPr>
              <w:rPr>
                <w:rFonts w:ascii="Calibri" w:hAnsi="Calibri"/>
                <w:color w:val="000000"/>
              </w:rPr>
            </w:pPr>
            <w:r>
              <w:rPr>
                <w:rFonts w:ascii="Calibri" w:hAnsi="Calibri"/>
                <w:color w:val="000000"/>
              </w:rPr>
              <w:t>An Advisory Committee meeting matrix is compiled by AIER on an annual basis and is on file with AIER office for AY 2008-2009, 2009-2010.</w:t>
            </w:r>
          </w:p>
          <w:p w:rsidR="00847248" w:rsidRPr="001D23CF" w:rsidRDefault="00543D01" w:rsidP="00543D01">
            <w:pPr>
              <w:rPr>
                <w:rFonts w:ascii="Calibri" w:hAnsi="Calibri"/>
                <w:color w:val="000000"/>
              </w:rPr>
            </w:pPr>
            <w:r>
              <w:rPr>
                <w:rFonts w:ascii="Calibri" w:hAnsi="Calibri"/>
                <w:color w:val="000000"/>
              </w:rPr>
              <w:t>As of 12/31/11, 52%, or 24 out of 46 of the departments had conducted a meeting for Fall 2011 semester.  In November 2011, a program review of the secondary programs had begun and expected completion in March 2012.  New expected completion is Sept. 2012</w:t>
            </w:r>
          </w:p>
        </w:tc>
      </w:tr>
    </w:tbl>
    <w:p w:rsidR="004B42E6" w:rsidRDefault="004B42E6" w:rsidP="004B42E6"/>
    <w:p w:rsidR="003A4CF5" w:rsidRDefault="003A4CF5">
      <w:r>
        <w:br w:type="page"/>
      </w: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3398"/>
        <w:gridCol w:w="6682"/>
      </w:tblGrid>
      <w:tr w:rsidR="00AA62B5" w:rsidRPr="000B19E1" w:rsidTr="00C50FF7">
        <w:trPr>
          <w:trHeight w:hRule="exact" w:val="360"/>
          <w:jc w:val="center"/>
        </w:trPr>
        <w:tc>
          <w:tcPr>
            <w:tcW w:w="10080" w:type="dxa"/>
            <w:gridSpan w:val="2"/>
            <w:tcBorders>
              <w:bottom w:val="single" w:sz="6" w:space="0" w:color="auto"/>
            </w:tcBorders>
            <w:vAlign w:val="center"/>
          </w:tcPr>
          <w:p w:rsidR="00AA62B5" w:rsidRPr="000B19E1" w:rsidRDefault="00AA62B5" w:rsidP="008D4DA6">
            <w:pPr>
              <w:rPr>
                <w:sz w:val="20"/>
                <w:szCs w:val="20"/>
              </w:rPr>
            </w:pPr>
          </w:p>
        </w:tc>
      </w:tr>
      <w:tr w:rsidR="00AA62B5" w:rsidRPr="000B19E1" w:rsidTr="00C50FF7">
        <w:trPr>
          <w:trHeight w:hRule="exact" w:val="1440"/>
          <w:jc w:val="center"/>
        </w:trPr>
        <w:tc>
          <w:tcPr>
            <w:tcW w:w="3398" w:type="dxa"/>
            <w:tcBorders>
              <w:top w:val="single" w:sz="6" w:space="0" w:color="auto"/>
              <w:bottom w:val="single" w:sz="2" w:space="0" w:color="auto"/>
              <w:right w:val="single" w:sz="6" w:space="0" w:color="auto"/>
            </w:tcBorders>
            <w:shd w:val="clear" w:color="auto" w:fill="DBE5F1" w:themeFill="accent1" w:themeFillTint="33"/>
            <w:vAlign w:val="center"/>
          </w:tcPr>
          <w:p w:rsidR="00AA62B5" w:rsidRPr="00FC7DB9" w:rsidRDefault="00AA62B5" w:rsidP="009C6EC2">
            <w:pPr>
              <w:jc w:val="center"/>
              <w:rPr>
                <w:b/>
                <w:spacing w:val="100"/>
                <w:sz w:val="24"/>
                <w:szCs w:val="24"/>
              </w:rPr>
            </w:pPr>
            <w:r w:rsidRPr="00FC7DB9">
              <w:rPr>
                <w:b/>
                <w:spacing w:val="100"/>
                <w:sz w:val="24"/>
                <w:szCs w:val="24"/>
              </w:rPr>
              <w:t>TASK</w:t>
            </w:r>
            <w:r w:rsidR="00434584">
              <w:rPr>
                <w:b/>
                <w:spacing w:val="100"/>
                <w:sz w:val="24"/>
                <w:szCs w:val="24"/>
              </w:rPr>
              <w:t>-B</w:t>
            </w:r>
          </w:p>
        </w:tc>
        <w:tc>
          <w:tcPr>
            <w:tcW w:w="6682" w:type="dxa"/>
            <w:tcBorders>
              <w:top w:val="single" w:sz="6" w:space="0" w:color="auto"/>
              <w:left w:val="single" w:sz="6" w:space="0" w:color="auto"/>
              <w:bottom w:val="single" w:sz="2" w:space="0" w:color="auto"/>
            </w:tcBorders>
            <w:shd w:val="clear" w:color="auto" w:fill="DBE5F1" w:themeFill="accent1" w:themeFillTint="33"/>
            <w:vAlign w:val="center"/>
          </w:tcPr>
          <w:p w:rsidR="00AA62B5" w:rsidRPr="00722BDF" w:rsidRDefault="00AA62B5" w:rsidP="00AA62B5">
            <w:pPr>
              <w:rPr>
                <w:caps/>
                <w:sz w:val="24"/>
                <w:szCs w:val="24"/>
              </w:rPr>
            </w:pPr>
            <w:r w:rsidRPr="00722BDF">
              <w:rPr>
                <w:caps/>
                <w:sz w:val="24"/>
                <w:szCs w:val="24"/>
              </w:rPr>
              <w:t>To develop a program to partner with private workforce training providers</w:t>
            </w:r>
          </w:p>
        </w:tc>
      </w:tr>
      <w:tr w:rsidR="00AA62B5" w:rsidRPr="000B19E1" w:rsidTr="00C50FF7">
        <w:trPr>
          <w:trHeight w:hRule="exact" w:val="720"/>
          <w:jc w:val="center"/>
        </w:trPr>
        <w:tc>
          <w:tcPr>
            <w:tcW w:w="3398" w:type="dxa"/>
            <w:tcBorders>
              <w:top w:val="single" w:sz="2" w:space="0" w:color="auto"/>
              <w:bottom w:val="single" w:sz="2" w:space="0" w:color="auto"/>
              <w:right w:val="single" w:sz="6" w:space="0" w:color="auto"/>
            </w:tcBorders>
            <w:vAlign w:val="center"/>
          </w:tcPr>
          <w:p w:rsidR="00AA62B5" w:rsidRPr="00C50FF7" w:rsidRDefault="00AA62B5" w:rsidP="00C50FF7">
            <w:pPr>
              <w:pStyle w:val="ListParagraph"/>
              <w:numPr>
                <w:ilvl w:val="0"/>
                <w:numId w:val="2"/>
              </w:numPr>
              <w:ind w:left="342" w:hanging="342"/>
              <w:rPr>
                <w:b/>
                <w:smallCaps/>
                <w:spacing w:val="20"/>
                <w:sz w:val="26"/>
                <w:szCs w:val="26"/>
              </w:rPr>
            </w:pPr>
            <w:r w:rsidRPr="00C50FF7">
              <w:rPr>
                <w:b/>
                <w:smallCaps/>
                <w:spacing w:val="20"/>
                <w:sz w:val="26"/>
                <w:szCs w:val="26"/>
              </w:rPr>
              <w:t>Specific   Activities to Address Task</w:t>
            </w:r>
          </w:p>
        </w:tc>
        <w:tc>
          <w:tcPr>
            <w:tcW w:w="6682" w:type="dxa"/>
            <w:tcBorders>
              <w:top w:val="single" w:sz="2" w:space="0" w:color="auto"/>
              <w:left w:val="single" w:sz="6" w:space="0" w:color="auto"/>
              <w:bottom w:val="single" w:sz="2" w:space="0" w:color="auto"/>
            </w:tcBorders>
            <w:vAlign w:val="center"/>
          </w:tcPr>
          <w:p w:rsidR="00AA62B5" w:rsidRPr="00AA62B5" w:rsidRDefault="00AA62B5" w:rsidP="00AA62B5">
            <w:r w:rsidRPr="00AA62B5">
              <w:rPr>
                <w:rFonts w:ascii="Calibri" w:hAnsi="Calibri"/>
                <w:color w:val="000000"/>
              </w:rPr>
              <w:t>Develop Standard Operating Procedure on establishing private industry and training relationships with individuals outside of GCC.</w:t>
            </w:r>
          </w:p>
        </w:tc>
      </w:tr>
      <w:tr w:rsidR="00AA62B5" w:rsidRPr="000B19E1" w:rsidTr="00C50FF7">
        <w:trPr>
          <w:trHeight w:hRule="exact" w:val="360"/>
          <w:jc w:val="center"/>
        </w:trPr>
        <w:tc>
          <w:tcPr>
            <w:tcW w:w="3398" w:type="dxa"/>
            <w:tcBorders>
              <w:top w:val="single" w:sz="2" w:space="0" w:color="auto"/>
              <w:bottom w:val="single" w:sz="2" w:space="0" w:color="auto"/>
              <w:right w:val="single" w:sz="6" w:space="0" w:color="auto"/>
            </w:tcBorders>
            <w:vAlign w:val="center"/>
          </w:tcPr>
          <w:p w:rsidR="00AA62B5" w:rsidRPr="001D23CF" w:rsidRDefault="00AA62B5" w:rsidP="008D4DA6">
            <w:pPr>
              <w:jc w:val="right"/>
              <w:rPr>
                <w:smallCaps/>
                <w:spacing w:val="20"/>
              </w:rPr>
            </w:pPr>
            <w:r w:rsidRPr="001D23CF">
              <w:rPr>
                <w:smallCaps/>
                <w:spacing w:val="20"/>
              </w:rPr>
              <w:t>Person Responsible</w:t>
            </w:r>
          </w:p>
        </w:tc>
        <w:tc>
          <w:tcPr>
            <w:tcW w:w="6682" w:type="dxa"/>
            <w:tcBorders>
              <w:top w:val="single" w:sz="2" w:space="0" w:color="auto"/>
              <w:left w:val="single" w:sz="6" w:space="0" w:color="auto"/>
              <w:bottom w:val="single" w:sz="2" w:space="0" w:color="auto"/>
            </w:tcBorders>
            <w:vAlign w:val="center"/>
          </w:tcPr>
          <w:p w:rsidR="00AA62B5" w:rsidRPr="001D23CF" w:rsidRDefault="00AA62B5" w:rsidP="008D4DA6">
            <w:pPr>
              <w:rPr>
                <w:rFonts w:ascii="Calibri" w:hAnsi="Calibri"/>
                <w:color w:val="000000"/>
              </w:rPr>
            </w:pPr>
            <w:r w:rsidRPr="001D23CF">
              <w:rPr>
                <w:rFonts w:ascii="Calibri" w:hAnsi="Calibri"/>
                <w:color w:val="000000"/>
              </w:rPr>
              <w:t>Assistant Director, CE &amp; WD</w:t>
            </w:r>
          </w:p>
        </w:tc>
      </w:tr>
      <w:tr w:rsidR="00AA62B5" w:rsidRPr="000B19E1" w:rsidTr="00C50FF7">
        <w:trPr>
          <w:trHeight w:hRule="exact" w:val="360"/>
          <w:jc w:val="center"/>
        </w:trPr>
        <w:tc>
          <w:tcPr>
            <w:tcW w:w="3398" w:type="dxa"/>
            <w:tcBorders>
              <w:top w:val="single" w:sz="2" w:space="0" w:color="auto"/>
              <w:bottom w:val="single" w:sz="2" w:space="0" w:color="auto"/>
              <w:right w:val="single" w:sz="6" w:space="0" w:color="auto"/>
            </w:tcBorders>
            <w:vAlign w:val="center"/>
          </w:tcPr>
          <w:p w:rsidR="00AA62B5" w:rsidRPr="001D23CF" w:rsidRDefault="00AA62B5" w:rsidP="008D4DA6">
            <w:pPr>
              <w:jc w:val="right"/>
              <w:rPr>
                <w:smallCaps/>
                <w:spacing w:val="20"/>
              </w:rPr>
            </w:pPr>
            <w:r w:rsidRPr="001D23CF">
              <w:rPr>
                <w:smallCaps/>
                <w:spacing w:val="20"/>
              </w:rPr>
              <w:t>Timeline</w:t>
            </w:r>
          </w:p>
        </w:tc>
        <w:tc>
          <w:tcPr>
            <w:tcW w:w="6682" w:type="dxa"/>
            <w:tcBorders>
              <w:top w:val="single" w:sz="2" w:space="0" w:color="auto"/>
              <w:left w:val="single" w:sz="6" w:space="0" w:color="auto"/>
              <w:bottom w:val="single" w:sz="2" w:space="0" w:color="auto"/>
            </w:tcBorders>
            <w:vAlign w:val="center"/>
          </w:tcPr>
          <w:p w:rsidR="00AA62B5" w:rsidRPr="001D23CF" w:rsidRDefault="00396A41" w:rsidP="00AA62B5">
            <w:pPr>
              <w:rPr>
                <w:rFonts w:ascii="Calibri" w:hAnsi="Calibri"/>
                <w:color w:val="000000"/>
              </w:rPr>
            </w:pPr>
            <w:r>
              <w:rPr>
                <w:rFonts w:ascii="Calibri" w:hAnsi="Calibri"/>
                <w:color w:val="000000"/>
              </w:rPr>
              <w:t>July 1, 2012</w:t>
            </w:r>
          </w:p>
        </w:tc>
      </w:tr>
      <w:tr w:rsidR="00AA62B5" w:rsidRPr="000B19E1" w:rsidTr="00C50FF7">
        <w:trPr>
          <w:trHeight w:hRule="exact" w:val="360"/>
          <w:jc w:val="center"/>
        </w:trPr>
        <w:tc>
          <w:tcPr>
            <w:tcW w:w="3398" w:type="dxa"/>
            <w:tcBorders>
              <w:top w:val="single" w:sz="2" w:space="0" w:color="auto"/>
              <w:bottom w:val="single" w:sz="2" w:space="0" w:color="auto"/>
              <w:right w:val="single" w:sz="6" w:space="0" w:color="auto"/>
            </w:tcBorders>
            <w:vAlign w:val="center"/>
          </w:tcPr>
          <w:p w:rsidR="00AA62B5" w:rsidRPr="001D23CF" w:rsidRDefault="00AA62B5" w:rsidP="008D4DA6">
            <w:pPr>
              <w:jc w:val="right"/>
              <w:rPr>
                <w:smallCaps/>
                <w:spacing w:val="20"/>
              </w:rPr>
            </w:pPr>
            <w:r w:rsidRPr="001D23CF">
              <w:rPr>
                <w:smallCaps/>
                <w:spacing w:val="20"/>
              </w:rPr>
              <w:t>Status</w:t>
            </w:r>
          </w:p>
        </w:tc>
        <w:tc>
          <w:tcPr>
            <w:tcW w:w="6682" w:type="dxa"/>
            <w:tcBorders>
              <w:top w:val="single" w:sz="2" w:space="0" w:color="auto"/>
              <w:left w:val="single" w:sz="6" w:space="0" w:color="auto"/>
              <w:bottom w:val="single" w:sz="2" w:space="0" w:color="auto"/>
            </w:tcBorders>
            <w:vAlign w:val="center"/>
          </w:tcPr>
          <w:p w:rsidR="00AA62B5" w:rsidRPr="001D23CF" w:rsidRDefault="006628CF" w:rsidP="006628CF">
            <w:pPr>
              <w:rPr>
                <w:rFonts w:ascii="Calibri" w:hAnsi="Calibri"/>
                <w:color w:val="000000"/>
              </w:rPr>
            </w:pPr>
            <w:r>
              <w:rPr>
                <w:rFonts w:ascii="Calibri" w:hAnsi="Calibri"/>
                <w:color w:val="000000"/>
              </w:rPr>
              <w:t>Completed</w:t>
            </w:r>
          </w:p>
        </w:tc>
      </w:tr>
      <w:tr w:rsidR="00AA62B5" w:rsidRPr="000B19E1" w:rsidTr="00C50FF7">
        <w:trPr>
          <w:trHeight w:val="360"/>
          <w:jc w:val="center"/>
        </w:trPr>
        <w:tc>
          <w:tcPr>
            <w:tcW w:w="3398" w:type="dxa"/>
            <w:tcBorders>
              <w:top w:val="single" w:sz="2" w:space="0" w:color="auto"/>
              <w:bottom w:val="single" w:sz="2" w:space="0" w:color="auto"/>
              <w:right w:val="single" w:sz="6" w:space="0" w:color="auto"/>
            </w:tcBorders>
            <w:vAlign w:val="center"/>
          </w:tcPr>
          <w:p w:rsidR="00AA62B5" w:rsidRPr="001D23CF" w:rsidRDefault="00AA62B5" w:rsidP="008D4DA6">
            <w:pPr>
              <w:jc w:val="right"/>
              <w:rPr>
                <w:smallCaps/>
                <w:spacing w:val="20"/>
              </w:rPr>
            </w:pPr>
            <w:r w:rsidRPr="001D23CF">
              <w:rPr>
                <w:smallCaps/>
                <w:spacing w:val="20"/>
              </w:rPr>
              <w:t>Performance Measure</w:t>
            </w:r>
          </w:p>
        </w:tc>
        <w:tc>
          <w:tcPr>
            <w:tcW w:w="6682" w:type="dxa"/>
            <w:tcBorders>
              <w:top w:val="single" w:sz="2" w:space="0" w:color="auto"/>
              <w:left w:val="single" w:sz="6" w:space="0" w:color="auto"/>
              <w:bottom w:val="single" w:sz="2" w:space="0" w:color="auto"/>
            </w:tcBorders>
            <w:vAlign w:val="center"/>
          </w:tcPr>
          <w:p w:rsidR="00AA62B5" w:rsidRPr="001D23CF" w:rsidRDefault="00AA62B5" w:rsidP="00AA62B5">
            <w:pPr>
              <w:rPr>
                <w:rFonts w:ascii="Calibri" w:hAnsi="Calibri"/>
                <w:color w:val="000000"/>
              </w:rPr>
            </w:pPr>
            <w:r>
              <w:rPr>
                <w:rFonts w:ascii="Calibri" w:hAnsi="Calibri"/>
                <w:color w:val="000000"/>
              </w:rPr>
              <w:t>Finalized SOP Document</w:t>
            </w:r>
          </w:p>
        </w:tc>
      </w:tr>
      <w:tr w:rsidR="00AA62B5" w:rsidRPr="000B19E1" w:rsidTr="00C50FF7">
        <w:trPr>
          <w:trHeight w:val="360"/>
          <w:jc w:val="center"/>
        </w:trPr>
        <w:tc>
          <w:tcPr>
            <w:tcW w:w="3398" w:type="dxa"/>
            <w:tcBorders>
              <w:top w:val="single" w:sz="2" w:space="0" w:color="auto"/>
              <w:bottom w:val="single" w:sz="2" w:space="0" w:color="auto"/>
              <w:right w:val="single" w:sz="6" w:space="0" w:color="auto"/>
            </w:tcBorders>
            <w:vAlign w:val="center"/>
          </w:tcPr>
          <w:p w:rsidR="00AA62B5" w:rsidRPr="001D23CF" w:rsidRDefault="00AA62B5" w:rsidP="008D4DA6">
            <w:pPr>
              <w:jc w:val="right"/>
              <w:rPr>
                <w:smallCaps/>
                <w:spacing w:val="20"/>
              </w:rPr>
            </w:pPr>
            <w:r w:rsidRPr="001D23CF">
              <w:rPr>
                <w:smallCaps/>
                <w:spacing w:val="20"/>
              </w:rPr>
              <w:t>Percent Completed</w:t>
            </w:r>
          </w:p>
        </w:tc>
        <w:tc>
          <w:tcPr>
            <w:tcW w:w="6682" w:type="dxa"/>
            <w:tcBorders>
              <w:top w:val="single" w:sz="2" w:space="0" w:color="auto"/>
              <w:left w:val="single" w:sz="6" w:space="0" w:color="auto"/>
              <w:bottom w:val="single" w:sz="2" w:space="0" w:color="auto"/>
            </w:tcBorders>
            <w:vAlign w:val="center"/>
          </w:tcPr>
          <w:p w:rsidR="00AA62B5" w:rsidRPr="001D23CF" w:rsidRDefault="00396A41" w:rsidP="006628CF">
            <w:pPr>
              <w:rPr>
                <w:rFonts w:ascii="Calibri" w:hAnsi="Calibri"/>
                <w:color w:val="000000"/>
              </w:rPr>
            </w:pPr>
            <w:r>
              <w:rPr>
                <w:rFonts w:ascii="Calibri" w:hAnsi="Calibri"/>
                <w:color w:val="000000"/>
              </w:rPr>
              <w:t xml:space="preserve">As of </w:t>
            </w:r>
            <w:r w:rsidR="006628CF">
              <w:rPr>
                <w:rFonts w:ascii="Calibri" w:hAnsi="Calibri"/>
                <w:color w:val="000000"/>
              </w:rPr>
              <w:t>9/30/12</w:t>
            </w:r>
            <w:r>
              <w:rPr>
                <w:rFonts w:ascii="Calibri" w:hAnsi="Calibri"/>
                <w:color w:val="000000"/>
              </w:rPr>
              <w:t>, the CE department has established its framework for the CE Master Plan.  Includ</w:t>
            </w:r>
            <w:r w:rsidR="00480C00">
              <w:rPr>
                <w:rFonts w:ascii="Calibri" w:hAnsi="Calibri"/>
                <w:color w:val="000000"/>
              </w:rPr>
              <w:t>ed in the CE Master Plan is</w:t>
            </w:r>
            <w:r>
              <w:rPr>
                <w:rFonts w:ascii="Calibri" w:hAnsi="Calibri"/>
                <w:color w:val="000000"/>
              </w:rPr>
              <w:t xml:space="preserve"> the SOP </w:t>
            </w:r>
            <w:r w:rsidR="00BD4693">
              <w:rPr>
                <w:rFonts w:ascii="Calibri" w:hAnsi="Calibri"/>
                <w:color w:val="000000"/>
              </w:rPr>
              <w:t xml:space="preserve">for establishing relationships with outside partners.  The plan is at </w:t>
            </w:r>
            <w:r w:rsidR="006628CF">
              <w:rPr>
                <w:rFonts w:ascii="Calibri" w:hAnsi="Calibri"/>
                <w:color w:val="000000"/>
              </w:rPr>
              <w:t>100</w:t>
            </w:r>
            <w:r w:rsidR="00BD4693">
              <w:rPr>
                <w:rFonts w:ascii="Calibri" w:hAnsi="Calibri"/>
                <w:color w:val="000000"/>
              </w:rPr>
              <w:t>% complete.</w:t>
            </w:r>
          </w:p>
        </w:tc>
      </w:tr>
      <w:tr w:rsidR="00AA62B5" w:rsidRPr="000B19E1" w:rsidTr="00C50FF7">
        <w:trPr>
          <w:trHeight w:val="360"/>
          <w:jc w:val="center"/>
        </w:trPr>
        <w:tc>
          <w:tcPr>
            <w:tcW w:w="3398" w:type="dxa"/>
            <w:tcBorders>
              <w:top w:val="single" w:sz="2" w:space="0" w:color="auto"/>
              <w:bottom w:val="single" w:sz="2" w:space="0" w:color="auto"/>
              <w:right w:val="single" w:sz="6" w:space="0" w:color="auto"/>
            </w:tcBorders>
            <w:vAlign w:val="center"/>
          </w:tcPr>
          <w:p w:rsidR="00AA62B5" w:rsidRPr="001D23CF" w:rsidRDefault="00AA62B5" w:rsidP="008D4DA6">
            <w:pPr>
              <w:jc w:val="right"/>
              <w:rPr>
                <w:smallCaps/>
                <w:spacing w:val="20"/>
              </w:rPr>
            </w:pPr>
            <w:r w:rsidRPr="001D23CF">
              <w:rPr>
                <w:smallCaps/>
                <w:spacing w:val="20"/>
              </w:rPr>
              <w:t>Next Steps</w:t>
            </w:r>
          </w:p>
        </w:tc>
        <w:tc>
          <w:tcPr>
            <w:tcW w:w="6682" w:type="dxa"/>
            <w:tcBorders>
              <w:top w:val="single" w:sz="2" w:space="0" w:color="auto"/>
              <w:left w:val="single" w:sz="6" w:space="0" w:color="auto"/>
              <w:bottom w:val="single" w:sz="2" w:space="0" w:color="auto"/>
            </w:tcBorders>
            <w:vAlign w:val="center"/>
          </w:tcPr>
          <w:p w:rsidR="00AA62B5" w:rsidRPr="001D23CF" w:rsidRDefault="006628CF" w:rsidP="00480C00">
            <w:pPr>
              <w:rPr>
                <w:rFonts w:ascii="Calibri" w:hAnsi="Calibri"/>
                <w:color w:val="000000"/>
              </w:rPr>
            </w:pPr>
            <w:r>
              <w:rPr>
                <w:rFonts w:ascii="Calibri" w:hAnsi="Calibri"/>
                <w:color w:val="000000"/>
              </w:rPr>
              <w:t>Implement and continue to implement</w:t>
            </w:r>
            <w:r w:rsidR="00AA62B5">
              <w:rPr>
                <w:rFonts w:ascii="Calibri" w:hAnsi="Calibri"/>
                <w:color w:val="000000"/>
              </w:rPr>
              <w:t xml:space="preserve"> </w:t>
            </w:r>
            <w:r w:rsidR="00480C00">
              <w:rPr>
                <w:rFonts w:ascii="Calibri" w:hAnsi="Calibri"/>
                <w:color w:val="000000"/>
              </w:rPr>
              <w:t>MOU/MOA’s in future contracts with private partners</w:t>
            </w:r>
            <w:r w:rsidR="00AA62B5">
              <w:rPr>
                <w:rFonts w:ascii="Calibri" w:hAnsi="Calibri"/>
                <w:color w:val="000000"/>
              </w:rPr>
              <w:t>.</w:t>
            </w:r>
          </w:p>
        </w:tc>
      </w:tr>
      <w:tr w:rsidR="00AA62B5" w:rsidRPr="000B19E1" w:rsidTr="00C50FF7">
        <w:trPr>
          <w:trHeight w:val="360"/>
          <w:jc w:val="center"/>
        </w:trPr>
        <w:tc>
          <w:tcPr>
            <w:tcW w:w="3398" w:type="dxa"/>
            <w:tcBorders>
              <w:top w:val="single" w:sz="2" w:space="0" w:color="auto"/>
              <w:bottom w:val="double" w:sz="2" w:space="0" w:color="auto"/>
              <w:right w:val="single" w:sz="6" w:space="0" w:color="auto"/>
            </w:tcBorders>
            <w:vAlign w:val="center"/>
          </w:tcPr>
          <w:p w:rsidR="00AA62B5" w:rsidRPr="001D23CF" w:rsidRDefault="00AA62B5" w:rsidP="008D4DA6">
            <w:pPr>
              <w:jc w:val="right"/>
              <w:rPr>
                <w:smallCaps/>
                <w:spacing w:val="20"/>
              </w:rPr>
            </w:pPr>
            <w:r w:rsidRPr="001D23CF">
              <w:rPr>
                <w:smallCaps/>
                <w:spacing w:val="20"/>
              </w:rPr>
              <w:t>Comments</w:t>
            </w:r>
          </w:p>
        </w:tc>
        <w:tc>
          <w:tcPr>
            <w:tcW w:w="6682" w:type="dxa"/>
            <w:tcBorders>
              <w:top w:val="single" w:sz="2" w:space="0" w:color="auto"/>
              <w:left w:val="single" w:sz="6" w:space="0" w:color="auto"/>
              <w:bottom w:val="double" w:sz="2" w:space="0" w:color="auto"/>
            </w:tcBorders>
            <w:vAlign w:val="center"/>
          </w:tcPr>
          <w:p w:rsidR="00AA62B5" w:rsidRPr="001D23CF" w:rsidRDefault="00480C00" w:rsidP="008D4DA6">
            <w:pPr>
              <w:rPr>
                <w:rFonts w:ascii="Calibri" w:hAnsi="Calibri"/>
                <w:color w:val="000000"/>
              </w:rPr>
            </w:pPr>
            <w:r>
              <w:rPr>
                <w:rFonts w:ascii="Calibri" w:hAnsi="Calibri"/>
                <w:color w:val="000000"/>
              </w:rPr>
              <w:t>CE Master Plan is available for review upon request.</w:t>
            </w:r>
            <w:r w:rsidR="00F6340B">
              <w:rPr>
                <w:rFonts w:ascii="Calibri" w:hAnsi="Calibri"/>
                <w:color w:val="000000"/>
              </w:rPr>
              <w:t xml:space="preserve"> The goal of private partnerships has been achieved through partnerships with the Guam Chamber of Commerce and the Guam Contractors Association on the CAPS Program.  We have aligned ourselves with private businesses </w:t>
            </w:r>
            <w:proofErr w:type="gramStart"/>
            <w:r w:rsidR="00F6340B">
              <w:rPr>
                <w:rFonts w:ascii="Calibri" w:hAnsi="Calibri"/>
                <w:color w:val="000000"/>
              </w:rPr>
              <w:t>who</w:t>
            </w:r>
            <w:proofErr w:type="gramEnd"/>
            <w:r w:rsidR="00F6340B">
              <w:rPr>
                <w:rFonts w:ascii="Calibri" w:hAnsi="Calibri"/>
                <w:color w:val="000000"/>
              </w:rPr>
              <w:t xml:space="preserve"> sponsor village sites for </w:t>
            </w:r>
            <w:proofErr w:type="spellStart"/>
            <w:r w:rsidR="00F6340B">
              <w:rPr>
                <w:rFonts w:ascii="Calibri" w:hAnsi="Calibri"/>
                <w:color w:val="000000"/>
              </w:rPr>
              <w:t>WorkKeys</w:t>
            </w:r>
            <w:proofErr w:type="spellEnd"/>
            <w:r w:rsidR="00F6340B">
              <w:rPr>
                <w:rFonts w:ascii="Calibri" w:hAnsi="Calibri"/>
                <w:color w:val="000000"/>
              </w:rPr>
              <w:t xml:space="preserve"> and </w:t>
            </w:r>
            <w:proofErr w:type="spellStart"/>
            <w:r w:rsidR="00F6340B">
              <w:rPr>
                <w:rFonts w:ascii="Calibri" w:hAnsi="Calibri"/>
                <w:color w:val="000000"/>
              </w:rPr>
              <w:t>KeyTrain</w:t>
            </w:r>
            <w:proofErr w:type="spellEnd"/>
            <w:r w:rsidR="00F6340B">
              <w:rPr>
                <w:rFonts w:ascii="Calibri" w:hAnsi="Calibri"/>
                <w:color w:val="000000"/>
              </w:rPr>
              <w:t xml:space="preserve"> access.</w:t>
            </w:r>
          </w:p>
        </w:tc>
      </w:tr>
      <w:tr w:rsidR="00AA62B5" w:rsidRPr="000B19E1" w:rsidTr="00C50FF7">
        <w:trPr>
          <w:trHeight w:hRule="exact" w:val="144"/>
          <w:jc w:val="center"/>
        </w:trPr>
        <w:tc>
          <w:tcPr>
            <w:tcW w:w="3398" w:type="dxa"/>
            <w:tcBorders>
              <w:top w:val="double" w:sz="2" w:space="0" w:color="auto"/>
              <w:bottom w:val="double" w:sz="2" w:space="0" w:color="auto"/>
              <w:right w:val="nil"/>
            </w:tcBorders>
            <w:vAlign w:val="center"/>
          </w:tcPr>
          <w:p w:rsidR="00AA62B5" w:rsidRPr="001D23CF" w:rsidRDefault="00AA62B5" w:rsidP="008D4DA6">
            <w:pPr>
              <w:rPr>
                <w:b/>
                <w:smallCaps/>
                <w:spacing w:val="20"/>
              </w:rPr>
            </w:pPr>
          </w:p>
        </w:tc>
        <w:tc>
          <w:tcPr>
            <w:tcW w:w="6682" w:type="dxa"/>
            <w:tcBorders>
              <w:top w:val="double" w:sz="2" w:space="0" w:color="auto"/>
              <w:left w:val="nil"/>
              <w:bottom w:val="double" w:sz="2" w:space="0" w:color="auto"/>
            </w:tcBorders>
            <w:vAlign w:val="center"/>
          </w:tcPr>
          <w:p w:rsidR="00AA62B5" w:rsidRPr="001D23CF" w:rsidRDefault="00AA62B5" w:rsidP="008D4DA6">
            <w:pPr>
              <w:rPr>
                <w:rFonts w:ascii="Calibri" w:hAnsi="Calibri"/>
                <w:color w:val="000000"/>
              </w:rPr>
            </w:pPr>
          </w:p>
        </w:tc>
      </w:tr>
      <w:tr w:rsidR="00C50FF7" w:rsidRPr="000B19E1" w:rsidTr="00C50FF7">
        <w:trPr>
          <w:jc w:val="center"/>
        </w:trPr>
        <w:tc>
          <w:tcPr>
            <w:tcW w:w="3398" w:type="dxa"/>
            <w:tcBorders>
              <w:top w:val="double" w:sz="2" w:space="0" w:color="auto"/>
              <w:bottom w:val="single" w:sz="2" w:space="0" w:color="auto"/>
              <w:right w:val="single" w:sz="6" w:space="0" w:color="auto"/>
            </w:tcBorders>
            <w:vAlign w:val="center"/>
          </w:tcPr>
          <w:p w:rsidR="00C50FF7" w:rsidRPr="00C50FF7" w:rsidRDefault="00C50FF7" w:rsidP="006128ED">
            <w:pPr>
              <w:pStyle w:val="ListParagraph"/>
              <w:numPr>
                <w:ilvl w:val="0"/>
                <w:numId w:val="2"/>
              </w:numPr>
              <w:ind w:left="342" w:hanging="342"/>
              <w:rPr>
                <w:b/>
                <w:smallCaps/>
                <w:spacing w:val="20"/>
                <w:sz w:val="26"/>
                <w:szCs w:val="26"/>
              </w:rPr>
            </w:pPr>
            <w:r w:rsidRPr="00C50FF7">
              <w:rPr>
                <w:b/>
                <w:smallCaps/>
                <w:spacing w:val="20"/>
                <w:sz w:val="26"/>
                <w:szCs w:val="26"/>
              </w:rPr>
              <w:t>Specific   Activities to Address Task</w:t>
            </w:r>
          </w:p>
        </w:tc>
        <w:tc>
          <w:tcPr>
            <w:tcW w:w="6682" w:type="dxa"/>
            <w:tcBorders>
              <w:top w:val="double" w:sz="2" w:space="0" w:color="auto"/>
              <w:left w:val="single" w:sz="6" w:space="0" w:color="auto"/>
              <w:bottom w:val="single" w:sz="2" w:space="0" w:color="auto"/>
            </w:tcBorders>
            <w:vAlign w:val="center"/>
          </w:tcPr>
          <w:p w:rsidR="00C50FF7" w:rsidRPr="001D23CF" w:rsidRDefault="00C50FF7" w:rsidP="00360A15">
            <w:r>
              <w:rPr>
                <w:rFonts w:ascii="Calibri" w:hAnsi="Calibri"/>
                <w:color w:val="000000"/>
              </w:rPr>
              <w:t>GCC representative will join relevant business service organizations on membership basis.</w:t>
            </w:r>
          </w:p>
        </w:tc>
      </w:tr>
      <w:tr w:rsidR="00AA62B5" w:rsidRPr="000B19E1" w:rsidTr="00C50FF7">
        <w:trPr>
          <w:trHeight w:hRule="exact" w:val="360"/>
          <w:jc w:val="center"/>
        </w:trPr>
        <w:tc>
          <w:tcPr>
            <w:tcW w:w="3398" w:type="dxa"/>
            <w:tcBorders>
              <w:top w:val="single" w:sz="2" w:space="0" w:color="auto"/>
              <w:bottom w:val="single" w:sz="2" w:space="0" w:color="auto"/>
              <w:right w:val="single" w:sz="6" w:space="0" w:color="auto"/>
            </w:tcBorders>
            <w:vAlign w:val="center"/>
          </w:tcPr>
          <w:p w:rsidR="00AA62B5" w:rsidRPr="001D23CF" w:rsidRDefault="00AA62B5" w:rsidP="008D4DA6">
            <w:pPr>
              <w:jc w:val="right"/>
              <w:rPr>
                <w:smallCaps/>
                <w:spacing w:val="20"/>
              </w:rPr>
            </w:pPr>
            <w:r w:rsidRPr="001D23CF">
              <w:rPr>
                <w:smallCaps/>
                <w:spacing w:val="20"/>
              </w:rPr>
              <w:t>Person Responsible</w:t>
            </w:r>
          </w:p>
        </w:tc>
        <w:tc>
          <w:tcPr>
            <w:tcW w:w="6682" w:type="dxa"/>
            <w:tcBorders>
              <w:top w:val="single" w:sz="2" w:space="0" w:color="auto"/>
              <w:left w:val="single" w:sz="6" w:space="0" w:color="auto"/>
              <w:bottom w:val="single" w:sz="2" w:space="0" w:color="auto"/>
            </w:tcBorders>
            <w:vAlign w:val="center"/>
          </w:tcPr>
          <w:p w:rsidR="00AA62B5" w:rsidRPr="001D23CF" w:rsidRDefault="00AA62B5" w:rsidP="008D4DA6">
            <w:pPr>
              <w:rPr>
                <w:rFonts w:ascii="Calibri" w:hAnsi="Calibri"/>
                <w:color w:val="000000"/>
              </w:rPr>
            </w:pPr>
            <w:r>
              <w:rPr>
                <w:rFonts w:ascii="Calibri" w:hAnsi="Calibri"/>
                <w:color w:val="000000"/>
              </w:rPr>
              <w:t>Assistant Director, CE &amp; WD</w:t>
            </w:r>
          </w:p>
        </w:tc>
      </w:tr>
      <w:tr w:rsidR="00AA62B5" w:rsidRPr="000B19E1" w:rsidTr="00C50FF7">
        <w:trPr>
          <w:trHeight w:hRule="exact" w:val="360"/>
          <w:jc w:val="center"/>
        </w:trPr>
        <w:tc>
          <w:tcPr>
            <w:tcW w:w="3398" w:type="dxa"/>
            <w:tcBorders>
              <w:top w:val="single" w:sz="2" w:space="0" w:color="auto"/>
              <w:bottom w:val="single" w:sz="2" w:space="0" w:color="auto"/>
              <w:right w:val="single" w:sz="6" w:space="0" w:color="auto"/>
            </w:tcBorders>
            <w:vAlign w:val="center"/>
          </w:tcPr>
          <w:p w:rsidR="00AA62B5" w:rsidRPr="001D23CF" w:rsidRDefault="00AA62B5" w:rsidP="008D4DA6">
            <w:pPr>
              <w:jc w:val="right"/>
              <w:rPr>
                <w:smallCaps/>
                <w:spacing w:val="20"/>
              </w:rPr>
            </w:pPr>
            <w:r w:rsidRPr="001D23CF">
              <w:rPr>
                <w:smallCaps/>
                <w:spacing w:val="20"/>
              </w:rPr>
              <w:t>Timeline</w:t>
            </w:r>
          </w:p>
        </w:tc>
        <w:tc>
          <w:tcPr>
            <w:tcW w:w="6682" w:type="dxa"/>
            <w:tcBorders>
              <w:top w:val="single" w:sz="2" w:space="0" w:color="auto"/>
              <w:left w:val="single" w:sz="6" w:space="0" w:color="auto"/>
              <w:bottom w:val="single" w:sz="2" w:space="0" w:color="auto"/>
            </w:tcBorders>
            <w:vAlign w:val="center"/>
          </w:tcPr>
          <w:p w:rsidR="00AA62B5" w:rsidRPr="001D23CF" w:rsidRDefault="00232785" w:rsidP="008D4DA6">
            <w:pPr>
              <w:rPr>
                <w:rFonts w:ascii="Calibri" w:hAnsi="Calibri"/>
                <w:color w:val="000000"/>
              </w:rPr>
            </w:pPr>
            <w:r>
              <w:rPr>
                <w:rFonts w:ascii="Calibri" w:hAnsi="Calibri"/>
                <w:color w:val="000000"/>
              </w:rPr>
              <w:t>Annually</w:t>
            </w:r>
          </w:p>
        </w:tc>
      </w:tr>
      <w:tr w:rsidR="00AA62B5" w:rsidRPr="000B19E1" w:rsidTr="00232785">
        <w:trPr>
          <w:trHeight w:hRule="exact" w:val="1013"/>
          <w:jc w:val="center"/>
        </w:trPr>
        <w:tc>
          <w:tcPr>
            <w:tcW w:w="3398" w:type="dxa"/>
            <w:tcBorders>
              <w:top w:val="single" w:sz="2" w:space="0" w:color="auto"/>
              <w:bottom w:val="single" w:sz="2" w:space="0" w:color="auto"/>
              <w:right w:val="single" w:sz="6" w:space="0" w:color="auto"/>
            </w:tcBorders>
            <w:vAlign w:val="center"/>
          </w:tcPr>
          <w:p w:rsidR="00AA62B5" w:rsidRPr="001D23CF" w:rsidRDefault="00AA62B5" w:rsidP="008D4DA6">
            <w:pPr>
              <w:jc w:val="right"/>
              <w:rPr>
                <w:smallCaps/>
                <w:spacing w:val="20"/>
              </w:rPr>
            </w:pPr>
            <w:r w:rsidRPr="001D23CF">
              <w:rPr>
                <w:smallCaps/>
                <w:spacing w:val="20"/>
              </w:rPr>
              <w:t>Status</w:t>
            </w:r>
          </w:p>
        </w:tc>
        <w:tc>
          <w:tcPr>
            <w:tcW w:w="6682" w:type="dxa"/>
            <w:tcBorders>
              <w:top w:val="single" w:sz="2" w:space="0" w:color="auto"/>
              <w:left w:val="single" w:sz="6" w:space="0" w:color="auto"/>
              <w:bottom w:val="single" w:sz="2" w:space="0" w:color="auto"/>
            </w:tcBorders>
            <w:vAlign w:val="center"/>
          </w:tcPr>
          <w:p w:rsidR="00AA62B5" w:rsidRPr="001D23CF" w:rsidRDefault="00232785" w:rsidP="008C205B">
            <w:pPr>
              <w:rPr>
                <w:rFonts w:ascii="Calibri" w:hAnsi="Calibri"/>
                <w:color w:val="000000"/>
              </w:rPr>
            </w:pPr>
            <w:r w:rsidRPr="00AA62B5">
              <w:rPr>
                <w:rFonts w:ascii="Calibri" w:hAnsi="Calibri"/>
                <w:color w:val="000000"/>
              </w:rPr>
              <w:t>Weekly reporting at management Team Meetings on planning opportunities obtained from attendance meetings</w:t>
            </w:r>
            <w:r>
              <w:rPr>
                <w:rFonts w:ascii="Calibri" w:hAnsi="Calibri"/>
                <w:color w:val="000000"/>
              </w:rPr>
              <w:t>. A listing of affiliated organizations is compiled on an annual basis.</w:t>
            </w:r>
          </w:p>
        </w:tc>
      </w:tr>
      <w:tr w:rsidR="00AA62B5" w:rsidRPr="000B19E1" w:rsidTr="00C50FF7">
        <w:trPr>
          <w:trHeight w:val="360"/>
          <w:jc w:val="center"/>
        </w:trPr>
        <w:tc>
          <w:tcPr>
            <w:tcW w:w="3398" w:type="dxa"/>
            <w:tcBorders>
              <w:top w:val="single" w:sz="2" w:space="0" w:color="auto"/>
              <w:bottom w:val="single" w:sz="2" w:space="0" w:color="auto"/>
              <w:right w:val="single" w:sz="6" w:space="0" w:color="auto"/>
            </w:tcBorders>
            <w:vAlign w:val="center"/>
          </w:tcPr>
          <w:p w:rsidR="00AA62B5" w:rsidRPr="001D23CF" w:rsidRDefault="00AA62B5" w:rsidP="008D4DA6">
            <w:pPr>
              <w:jc w:val="right"/>
              <w:rPr>
                <w:smallCaps/>
                <w:spacing w:val="20"/>
              </w:rPr>
            </w:pPr>
            <w:r w:rsidRPr="001D23CF">
              <w:rPr>
                <w:smallCaps/>
                <w:spacing w:val="20"/>
              </w:rPr>
              <w:t>Performance Measure</w:t>
            </w:r>
          </w:p>
        </w:tc>
        <w:tc>
          <w:tcPr>
            <w:tcW w:w="6682" w:type="dxa"/>
            <w:tcBorders>
              <w:top w:val="single" w:sz="2" w:space="0" w:color="auto"/>
              <w:left w:val="single" w:sz="6" w:space="0" w:color="auto"/>
              <w:bottom w:val="single" w:sz="2" w:space="0" w:color="auto"/>
            </w:tcBorders>
            <w:vAlign w:val="center"/>
          </w:tcPr>
          <w:p w:rsidR="00AA62B5" w:rsidRPr="00AA62B5" w:rsidRDefault="00232785" w:rsidP="00232785">
            <w:pPr>
              <w:rPr>
                <w:rFonts w:ascii="Calibri" w:hAnsi="Calibri"/>
                <w:color w:val="000000"/>
              </w:rPr>
            </w:pPr>
            <w:r>
              <w:rPr>
                <w:rFonts w:ascii="Calibri" w:hAnsi="Calibri"/>
                <w:color w:val="000000"/>
              </w:rPr>
              <w:t>A questionnaire will be established to validate the GCC employee participation/request for membership</w:t>
            </w:r>
          </w:p>
        </w:tc>
      </w:tr>
      <w:tr w:rsidR="00AA62B5" w:rsidRPr="000B19E1" w:rsidTr="00C50FF7">
        <w:trPr>
          <w:trHeight w:val="360"/>
          <w:jc w:val="center"/>
        </w:trPr>
        <w:tc>
          <w:tcPr>
            <w:tcW w:w="3398" w:type="dxa"/>
            <w:tcBorders>
              <w:top w:val="single" w:sz="2" w:space="0" w:color="auto"/>
              <w:bottom w:val="single" w:sz="2" w:space="0" w:color="auto"/>
              <w:right w:val="single" w:sz="6" w:space="0" w:color="auto"/>
            </w:tcBorders>
            <w:vAlign w:val="center"/>
          </w:tcPr>
          <w:p w:rsidR="00AA62B5" w:rsidRPr="001D23CF" w:rsidRDefault="00AA62B5" w:rsidP="008D4DA6">
            <w:pPr>
              <w:jc w:val="right"/>
              <w:rPr>
                <w:smallCaps/>
                <w:spacing w:val="20"/>
              </w:rPr>
            </w:pPr>
            <w:r w:rsidRPr="001D23CF">
              <w:rPr>
                <w:smallCaps/>
                <w:spacing w:val="20"/>
              </w:rPr>
              <w:t>Percent Completed</w:t>
            </w:r>
          </w:p>
        </w:tc>
        <w:tc>
          <w:tcPr>
            <w:tcW w:w="6682" w:type="dxa"/>
            <w:tcBorders>
              <w:top w:val="single" w:sz="2" w:space="0" w:color="auto"/>
              <w:left w:val="single" w:sz="6" w:space="0" w:color="auto"/>
              <w:bottom w:val="single" w:sz="2" w:space="0" w:color="auto"/>
            </w:tcBorders>
            <w:vAlign w:val="center"/>
          </w:tcPr>
          <w:p w:rsidR="00AA62B5" w:rsidRPr="001D23CF" w:rsidRDefault="00BD4693" w:rsidP="001A4089">
            <w:pPr>
              <w:rPr>
                <w:rFonts w:ascii="Calibri" w:hAnsi="Calibri"/>
                <w:color w:val="000000"/>
              </w:rPr>
            </w:pPr>
            <w:r>
              <w:rPr>
                <w:rFonts w:ascii="Calibri" w:hAnsi="Calibri"/>
                <w:color w:val="000000"/>
              </w:rPr>
              <w:t xml:space="preserve">Ongoing, as the Asst. Director for CE and WD continues to represent </w:t>
            </w:r>
            <w:r w:rsidR="001A4089">
              <w:rPr>
                <w:rFonts w:ascii="Calibri" w:hAnsi="Calibri"/>
                <w:color w:val="000000"/>
              </w:rPr>
              <w:t>the College at Chamber meetings, as well as Guam Workforce Investment Board, Guam Contractors Assoc. Small Business Committee, SHRM, and AHRD Board.</w:t>
            </w:r>
          </w:p>
        </w:tc>
      </w:tr>
      <w:tr w:rsidR="00AA62B5" w:rsidRPr="000B19E1" w:rsidTr="00C50FF7">
        <w:trPr>
          <w:trHeight w:val="360"/>
          <w:jc w:val="center"/>
        </w:trPr>
        <w:tc>
          <w:tcPr>
            <w:tcW w:w="3398" w:type="dxa"/>
            <w:tcBorders>
              <w:top w:val="single" w:sz="2" w:space="0" w:color="auto"/>
              <w:bottom w:val="single" w:sz="2" w:space="0" w:color="auto"/>
              <w:right w:val="single" w:sz="6" w:space="0" w:color="auto"/>
            </w:tcBorders>
            <w:vAlign w:val="center"/>
          </w:tcPr>
          <w:p w:rsidR="00AA62B5" w:rsidRPr="001D23CF" w:rsidRDefault="00AA62B5" w:rsidP="008D4DA6">
            <w:pPr>
              <w:jc w:val="right"/>
              <w:rPr>
                <w:smallCaps/>
                <w:spacing w:val="20"/>
              </w:rPr>
            </w:pPr>
            <w:r w:rsidRPr="001D23CF">
              <w:rPr>
                <w:smallCaps/>
                <w:spacing w:val="20"/>
              </w:rPr>
              <w:t>Next Steps</w:t>
            </w:r>
          </w:p>
        </w:tc>
        <w:tc>
          <w:tcPr>
            <w:tcW w:w="6682" w:type="dxa"/>
            <w:tcBorders>
              <w:top w:val="single" w:sz="2" w:space="0" w:color="auto"/>
              <w:left w:val="single" w:sz="6" w:space="0" w:color="auto"/>
              <w:bottom w:val="single" w:sz="2" w:space="0" w:color="auto"/>
            </w:tcBorders>
            <w:vAlign w:val="center"/>
          </w:tcPr>
          <w:p w:rsidR="00AA62B5" w:rsidRPr="001D23CF" w:rsidRDefault="00AA62B5" w:rsidP="00360A15">
            <w:pPr>
              <w:rPr>
                <w:rFonts w:ascii="Calibri" w:hAnsi="Calibri"/>
                <w:color w:val="000000"/>
              </w:rPr>
            </w:pPr>
            <w:r>
              <w:rPr>
                <w:rFonts w:ascii="Calibri" w:hAnsi="Calibri"/>
                <w:color w:val="000000"/>
              </w:rPr>
              <w:t>Development of rel</w:t>
            </w:r>
            <w:r w:rsidR="00360A15">
              <w:rPr>
                <w:rFonts w:ascii="Calibri" w:hAnsi="Calibri"/>
                <w:color w:val="000000"/>
              </w:rPr>
              <w:t>e</w:t>
            </w:r>
            <w:r>
              <w:rPr>
                <w:rFonts w:ascii="Calibri" w:hAnsi="Calibri"/>
                <w:color w:val="000000"/>
              </w:rPr>
              <w:t>v</w:t>
            </w:r>
            <w:r w:rsidR="00360A15">
              <w:rPr>
                <w:rFonts w:ascii="Calibri" w:hAnsi="Calibri"/>
                <w:color w:val="000000"/>
              </w:rPr>
              <w:t>a</w:t>
            </w:r>
            <w:r>
              <w:rPr>
                <w:rFonts w:ascii="Calibri" w:hAnsi="Calibri"/>
                <w:color w:val="000000"/>
              </w:rPr>
              <w:t>nt training and partnership opportunities.</w:t>
            </w:r>
          </w:p>
        </w:tc>
      </w:tr>
      <w:tr w:rsidR="00AA62B5" w:rsidRPr="000B19E1" w:rsidTr="00C50FF7">
        <w:trPr>
          <w:trHeight w:val="360"/>
          <w:jc w:val="center"/>
        </w:trPr>
        <w:tc>
          <w:tcPr>
            <w:tcW w:w="3398" w:type="dxa"/>
            <w:tcBorders>
              <w:top w:val="single" w:sz="2" w:space="0" w:color="auto"/>
              <w:bottom w:val="single" w:sz="6" w:space="0" w:color="auto"/>
              <w:right w:val="single" w:sz="6" w:space="0" w:color="auto"/>
            </w:tcBorders>
            <w:vAlign w:val="center"/>
          </w:tcPr>
          <w:p w:rsidR="00AA62B5" w:rsidRPr="001D23CF" w:rsidRDefault="00AA62B5" w:rsidP="008D4DA6">
            <w:pPr>
              <w:jc w:val="right"/>
              <w:rPr>
                <w:smallCaps/>
                <w:spacing w:val="20"/>
              </w:rPr>
            </w:pPr>
            <w:r w:rsidRPr="001D23CF">
              <w:rPr>
                <w:smallCaps/>
                <w:spacing w:val="20"/>
              </w:rPr>
              <w:t>Comments</w:t>
            </w:r>
          </w:p>
        </w:tc>
        <w:tc>
          <w:tcPr>
            <w:tcW w:w="6682" w:type="dxa"/>
            <w:tcBorders>
              <w:top w:val="single" w:sz="2" w:space="0" w:color="auto"/>
              <w:left w:val="single" w:sz="6" w:space="0" w:color="auto"/>
              <w:bottom w:val="single" w:sz="6" w:space="0" w:color="auto"/>
            </w:tcBorders>
            <w:vAlign w:val="center"/>
          </w:tcPr>
          <w:p w:rsidR="00AA62B5" w:rsidRPr="001D23CF" w:rsidRDefault="00232785" w:rsidP="00232785">
            <w:pPr>
              <w:rPr>
                <w:rFonts w:ascii="Calibri" w:hAnsi="Calibri"/>
                <w:color w:val="000000"/>
              </w:rPr>
            </w:pPr>
            <w:r>
              <w:rPr>
                <w:rFonts w:ascii="Calibri" w:hAnsi="Calibri"/>
                <w:color w:val="000000"/>
              </w:rPr>
              <w:t xml:space="preserve">Research to be conducted on how to evaluate the questionnaires against the College needs. </w:t>
            </w:r>
            <w:r w:rsidR="00523681">
              <w:rPr>
                <w:rFonts w:ascii="Calibri" w:hAnsi="Calibri"/>
                <w:color w:val="000000"/>
              </w:rPr>
              <w:t xml:space="preserve">  Additionally, the </w:t>
            </w:r>
            <w:proofErr w:type="spellStart"/>
            <w:r w:rsidR="00523681">
              <w:rPr>
                <w:rFonts w:ascii="Calibri" w:hAnsi="Calibri"/>
                <w:color w:val="000000"/>
              </w:rPr>
              <w:t>Asst</w:t>
            </w:r>
            <w:proofErr w:type="spellEnd"/>
            <w:r w:rsidR="00523681">
              <w:rPr>
                <w:rFonts w:ascii="Calibri" w:hAnsi="Calibri"/>
                <w:color w:val="000000"/>
              </w:rPr>
              <w:t xml:space="preserve"> </w:t>
            </w:r>
            <w:proofErr w:type="spellStart"/>
            <w:r w:rsidR="00523681">
              <w:rPr>
                <w:rFonts w:ascii="Calibri" w:hAnsi="Calibri"/>
                <w:color w:val="000000"/>
              </w:rPr>
              <w:t>Dir</w:t>
            </w:r>
            <w:proofErr w:type="spellEnd"/>
            <w:r w:rsidR="00523681">
              <w:rPr>
                <w:rFonts w:ascii="Calibri" w:hAnsi="Calibri"/>
                <w:color w:val="000000"/>
              </w:rPr>
              <w:t xml:space="preserve"> is working with local leadership on the Guam Workforce Investment Board to expand training opportunities for island residents</w:t>
            </w:r>
          </w:p>
        </w:tc>
      </w:tr>
    </w:tbl>
    <w:p w:rsidR="00AA62B5" w:rsidRDefault="00AA62B5" w:rsidP="00360A15"/>
    <w:sectPr w:rsidR="00AA62B5" w:rsidSect="001D23C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FA9" w:rsidRDefault="00DB4FA9" w:rsidP="0021186E">
      <w:pPr>
        <w:spacing w:after="0" w:line="240" w:lineRule="auto"/>
      </w:pPr>
      <w:r>
        <w:separator/>
      </w:r>
    </w:p>
  </w:endnote>
  <w:endnote w:type="continuationSeparator" w:id="0">
    <w:p w:rsidR="00DB4FA9" w:rsidRDefault="00DB4FA9" w:rsidP="0021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47" w:rsidRDefault="005F2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47" w:rsidRDefault="005F24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47" w:rsidRDefault="005F2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FA9" w:rsidRDefault="00DB4FA9" w:rsidP="0021186E">
      <w:pPr>
        <w:spacing w:after="0" w:line="240" w:lineRule="auto"/>
      </w:pPr>
      <w:r>
        <w:separator/>
      </w:r>
    </w:p>
  </w:footnote>
  <w:footnote w:type="continuationSeparator" w:id="0">
    <w:p w:rsidR="00DB4FA9" w:rsidRDefault="00DB4FA9" w:rsidP="00211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47" w:rsidRDefault="005F24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485"/>
      <w:gridCol w:w="2545"/>
    </w:tblGrid>
    <w:tr w:rsidR="002968E8" w:rsidTr="002968E8">
      <w:trPr>
        <w:trHeight w:val="288"/>
      </w:trPr>
      <w:sdt>
        <w:sdtPr>
          <w:rPr>
            <w:rFonts w:asciiTheme="majorHAnsi" w:eastAsiaTheme="majorEastAsia" w:hAnsiTheme="majorHAnsi" w:cstheme="majorBidi"/>
            <w:smallCaps/>
            <w:spacing w:val="20"/>
            <w:sz w:val="32"/>
            <w:szCs w:val="32"/>
          </w:rPr>
          <w:alias w:val="Title"/>
          <w:id w:val="77761602"/>
          <w:placeholder>
            <w:docPart w:val="569C028B1B83474696437AE542503D63"/>
          </w:placeholder>
          <w:dataBinding w:prefixMappings="xmlns:ns0='http://schemas.openxmlformats.org/package/2006/metadata/core-properties' xmlns:ns1='http://purl.org/dc/elements/1.1/'" w:xpath="/ns0:coreProperties[1]/ns1:title[1]" w:storeItemID="{6C3C8BC8-F283-45AE-878A-BAB7291924A1}"/>
          <w:text/>
        </w:sdtPr>
        <w:sdtEndPr/>
        <w:sdtContent>
          <w:tc>
            <w:tcPr>
              <w:tcW w:w="8485" w:type="dxa"/>
            </w:tcPr>
            <w:p w:rsidR="002968E8" w:rsidRDefault="002968E8" w:rsidP="002968E8">
              <w:pPr>
                <w:pStyle w:val="Header"/>
                <w:jc w:val="right"/>
                <w:rPr>
                  <w:rFonts w:asciiTheme="majorHAnsi" w:eastAsiaTheme="majorEastAsia" w:hAnsiTheme="majorHAnsi" w:cstheme="majorBidi"/>
                  <w:sz w:val="36"/>
                  <w:szCs w:val="36"/>
                </w:rPr>
              </w:pPr>
              <w:r w:rsidRPr="002968E8">
                <w:rPr>
                  <w:rFonts w:asciiTheme="majorHAnsi" w:eastAsiaTheme="majorEastAsia" w:hAnsiTheme="majorHAnsi" w:cstheme="majorBidi"/>
                  <w:smallCaps/>
                  <w:spacing w:val="20"/>
                  <w:sz w:val="32"/>
                  <w:szCs w:val="32"/>
                </w:rPr>
                <w:t>Institutional Strategic Master Plan 2009-2014               Goal#1 ~ Pioneering</w:t>
              </w:r>
            </w:p>
          </w:tc>
        </w:sdtContent>
      </w:sdt>
      <w:tc>
        <w:tcPr>
          <w:tcW w:w="2545" w:type="dxa"/>
          <w:vAlign w:val="center"/>
        </w:tcPr>
        <w:p w:rsidR="002968E8" w:rsidRPr="002968E8" w:rsidRDefault="00C01D14" w:rsidP="00C1213B">
          <w:pPr>
            <w:pStyle w:val="Header"/>
            <w:jc w:val="center"/>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 xml:space="preserve">As of </w:t>
          </w:r>
          <w:r w:rsidR="00C1213B">
            <w:rPr>
              <w:rFonts w:asciiTheme="majorHAnsi" w:eastAsiaTheme="majorEastAsia" w:hAnsiTheme="majorHAnsi" w:cstheme="majorBidi"/>
              <w:b/>
              <w:bCs/>
              <w:color w:val="4F81BD" w:themeColor="accent1"/>
            </w:rPr>
            <w:t>December 31, 2012</w:t>
          </w:r>
        </w:p>
      </w:tc>
    </w:tr>
  </w:tbl>
  <w:p w:rsidR="0021186E" w:rsidRDefault="0021186E" w:rsidP="0021186E">
    <w:pPr>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47" w:rsidRDefault="005F24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C171F"/>
    <w:multiLevelType w:val="hybridMultilevel"/>
    <w:tmpl w:val="5BA66E92"/>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4477EF"/>
    <w:multiLevelType w:val="hybridMultilevel"/>
    <w:tmpl w:val="5CE4F1B2"/>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E6"/>
    <w:rsid w:val="00004ABE"/>
    <w:rsid w:val="00013764"/>
    <w:rsid w:val="0001510D"/>
    <w:rsid w:val="000418C7"/>
    <w:rsid w:val="00043E49"/>
    <w:rsid w:val="00044B9F"/>
    <w:rsid w:val="00055FA9"/>
    <w:rsid w:val="000653D7"/>
    <w:rsid w:val="00080B8D"/>
    <w:rsid w:val="00087AD8"/>
    <w:rsid w:val="000B19E1"/>
    <w:rsid w:val="000B45C2"/>
    <w:rsid w:val="000C2296"/>
    <w:rsid w:val="000D6442"/>
    <w:rsid w:val="000F7381"/>
    <w:rsid w:val="001060DF"/>
    <w:rsid w:val="00144762"/>
    <w:rsid w:val="00170849"/>
    <w:rsid w:val="00181451"/>
    <w:rsid w:val="0019079A"/>
    <w:rsid w:val="001A4089"/>
    <w:rsid w:val="001D1E61"/>
    <w:rsid w:val="001D23CF"/>
    <w:rsid w:val="001D26FE"/>
    <w:rsid w:val="001D79C0"/>
    <w:rsid w:val="001E7B40"/>
    <w:rsid w:val="001F1106"/>
    <w:rsid w:val="001F5E02"/>
    <w:rsid w:val="001F5E42"/>
    <w:rsid w:val="0021186E"/>
    <w:rsid w:val="00215CEC"/>
    <w:rsid w:val="0023143A"/>
    <w:rsid w:val="00232785"/>
    <w:rsid w:val="00235B28"/>
    <w:rsid w:val="00253C50"/>
    <w:rsid w:val="0026096F"/>
    <w:rsid w:val="00281F60"/>
    <w:rsid w:val="00282FFD"/>
    <w:rsid w:val="002968E8"/>
    <w:rsid w:val="00296AE5"/>
    <w:rsid w:val="002A5071"/>
    <w:rsid w:val="002B2BB3"/>
    <w:rsid w:val="002B65B9"/>
    <w:rsid w:val="002C0175"/>
    <w:rsid w:val="002C1EE3"/>
    <w:rsid w:val="002C4803"/>
    <w:rsid w:val="002D1144"/>
    <w:rsid w:val="002D2BD9"/>
    <w:rsid w:val="002D6C54"/>
    <w:rsid w:val="002D6CAC"/>
    <w:rsid w:val="002E5E7C"/>
    <w:rsid w:val="003074FA"/>
    <w:rsid w:val="00336E3B"/>
    <w:rsid w:val="00342810"/>
    <w:rsid w:val="00351D6D"/>
    <w:rsid w:val="00352137"/>
    <w:rsid w:val="00360A15"/>
    <w:rsid w:val="00392260"/>
    <w:rsid w:val="003956D9"/>
    <w:rsid w:val="00396A41"/>
    <w:rsid w:val="003A4CF5"/>
    <w:rsid w:val="003B004E"/>
    <w:rsid w:val="003B46EF"/>
    <w:rsid w:val="003D6155"/>
    <w:rsid w:val="003E68FD"/>
    <w:rsid w:val="003E7321"/>
    <w:rsid w:val="003F61A4"/>
    <w:rsid w:val="003F6983"/>
    <w:rsid w:val="00400E9F"/>
    <w:rsid w:val="004048BC"/>
    <w:rsid w:val="004127BA"/>
    <w:rsid w:val="00426F5F"/>
    <w:rsid w:val="00434584"/>
    <w:rsid w:val="004605C9"/>
    <w:rsid w:val="004713B3"/>
    <w:rsid w:val="00480C00"/>
    <w:rsid w:val="00496D6F"/>
    <w:rsid w:val="004A5E56"/>
    <w:rsid w:val="004B42E6"/>
    <w:rsid w:val="004C0F6C"/>
    <w:rsid w:val="004E4CA1"/>
    <w:rsid w:val="004E4F71"/>
    <w:rsid w:val="00514418"/>
    <w:rsid w:val="00516475"/>
    <w:rsid w:val="00523681"/>
    <w:rsid w:val="00543ACD"/>
    <w:rsid w:val="00543D01"/>
    <w:rsid w:val="005555AB"/>
    <w:rsid w:val="00566F14"/>
    <w:rsid w:val="00570A4C"/>
    <w:rsid w:val="005868E6"/>
    <w:rsid w:val="00590407"/>
    <w:rsid w:val="005962EC"/>
    <w:rsid w:val="005A2343"/>
    <w:rsid w:val="005A2702"/>
    <w:rsid w:val="005A3631"/>
    <w:rsid w:val="005B2CBD"/>
    <w:rsid w:val="005B3A08"/>
    <w:rsid w:val="005D7D13"/>
    <w:rsid w:val="005F2447"/>
    <w:rsid w:val="00603C48"/>
    <w:rsid w:val="00611E9A"/>
    <w:rsid w:val="00630FDD"/>
    <w:rsid w:val="006628CF"/>
    <w:rsid w:val="00672E11"/>
    <w:rsid w:val="00692639"/>
    <w:rsid w:val="006B2F08"/>
    <w:rsid w:val="006B7B49"/>
    <w:rsid w:val="006C239F"/>
    <w:rsid w:val="006E2673"/>
    <w:rsid w:val="006F5D6B"/>
    <w:rsid w:val="006F73E8"/>
    <w:rsid w:val="007000D8"/>
    <w:rsid w:val="00704A79"/>
    <w:rsid w:val="00710C09"/>
    <w:rsid w:val="00722BDF"/>
    <w:rsid w:val="00733C01"/>
    <w:rsid w:val="00741BF6"/>
    <w:rsid w:val="00742662"/>
    <w:rsid w:val="00764FA7"/>
    <w:rsid w:val="00766D27"/>
    <w:rsid w:val="007C6391"/>
    <w:rsid w:val="007D3477"/>
    <w:rsid w:val="007E4928"/>
    <w:rsid w:val="007F2DBB"/>
    <w:rsid w:val="007F75CF"/>
    <w:rsid w:val="008054D9"/>
    <w:rsid w:val="008119D0"/>
    <w:rsid w:val="0082209F"/>
    <w:rsid w:val="00822E63"/>
    <w:rsid w:val="00827161"/>
    <w:rsid w:val="00832695"/>
    <w:rsid w:val="00841E28"/>
    <w:rsid w:val="00843DD2"/>
    <w:rsid w:val="00847248"/>
    <w:rsid w:val="00850429"/>
    <w:rsid w:val="0086069E"/>
    <w:rsid w:val="00861363"/>
    <w:rsid w:val="00875EED"/>
    <w:rsid w:val="00880E32"/>
    <w:rsid w:val="008C205B"/>
    <w:rsid w:val="008F289E"/>
    <w:rsid w:val="0092414E"/>
    <w:rsid w:val="00947D1C"/>
    <w:rsid w:val="009532E5"/>
    <w:rsid w:val="0097298B"/>
    <w:rsid w:val="00991CFB"/>
    <w:rsid w:val="00997EF4"/>
    <w:rsid w:val="009A4931"/>
    <w:rsid w:val="009C027C"/>
    <w:rsid w:val="009C6EC2"/>
    <w:rsid w:val="009D011E"/>
    <w:rsid w:val="009D0725"/>
    <w:rsid w:val="009D3AE9"/>
    <w:rsid w:val="009F1A68"/>
    <w:rsid w:val="00A00084"/>
    <w:rsid w:val="00A0008F"/>
    <w:rsid w:val="00A12B07"/>
    <w:rsid w:val="00A20EAC"/>
    <w:rsid w:val="00A2338B"/>
    <w:rsid w:val="00A234A2"/>
    <w:rsid w:val="00A34549"/>
    <w:rsid w:val="00A42630"/>
    <w:rsid w:val="00A55806"/>
    <w:rsid w:val="00A571B7"/>
    <w:rsid w:val="00A57BEF"/>
    <w:rsid w:val="00A70E2F"/>
    <w:rsid w:val="00AA12FF"/>
    <w:rsid w:val="00AA303B"/>
    <w:rsid w:val="00AA62B5"/>
    <w:rsid w:val="00AB374A"/>
    <w:rsid w:val="00AB679F"/>
    <w:rsid w:val="00AE2DA2"/>
    <w:rsid w:val="00AE33DC"/>
    <w:rsid w:val="00AE7EBD"/>
    <w:rsid w:val="00B0632E"/>
    <w:rsid w:val="00B15527"/>
    <w:rsid w:val="00B30257"/>
    <w:rsid w:val="00B36400"/>
    <w:rsid w:val="00B40A53"/>
    <w:rsid w:val="00B62A15"/>
    <w:rsid w:val="00B80533"/>
    <w:rsid w:val="00B90C91"/>
    <w:rsid w:val="00B96215"/>
    <w:rsid w:val="00BB53EC"/>
    <w:rsid w:val="00BD3938"/>
    <w:rsid w:val="00BD4693"/>
    <w:rsid w:val="00BE06B0"/>
    <w:rsid w:val="00BF5283"/>
    <w:rsid w:val="00C00BB0"/>
    <w:rsid w:val="00C01D14"/>
    <w:rsid w:val="00C1213B"/>
    <w:rsid w:val="00C301EE"/>
    <w:rsid w:val="00C33038"/>
    <w:rsid w:val="00C43189"/>
    <w:rsid w:val="00C50FF7"/>
    <w:rsid w:val="00CA32A6"/>
    <w:rsid w:val="00CB175B"/>
    <w:rsid w:val="00CC23AA"/>
    <w:rsid w:val="00CD0750"/>
    <w:rsid w:val="00CD087E"/>
    <w:rsid w:val="00CF2D2D"/>
    <w:rsid w:val="00D00CC8"/>
    <w:rsid w:val="00D01566"/>
    <w:rsid w:val="00D07E5D"/>
    <w:rsid w:val="00D1545A"/>
    <w:rsid w:val="00D24E94"/>
    <w:rsid w:val="00D278D3"/>
    <w:rsid w:val="00D322E3"/>
    <w:rsid w:val="00D33C42"/>
    <w:rsid w:val="00D35498"/>
    <w:rsid w:val="00D355B1"/>
    <w:rsid w:val="00D35697"/>
    <w:rsid w:val="00D35DA9"/>
    <w:rsid w:val="00D5435F"/>
    <w:rsid w:val="00D8311C"/>
    <w:rsid w:val="00D9244A"/>
    <w:rsid w:val="00D94B6E"/>
    <w:rsid w:val="00DA4B6B"/>
    <w:rsid w:val="00DB4FA9"/>
    <w:rsid w:val="00DC035B"/>
    <w:rsid w:val="00DD0A96"/>
    <w:rsid w:val="00DD6B10"/>
    <w:rsid w:val="00DF5746"/>
    <w:rsid w:val="00E00418"/>
    <w:rsid w:val="00E01184"/>
    <w:rsid w:val="00E01C88"/>
    <w:rsid w:val="00E03F5A"/>
    <w:rsid w:val="00E20574"/>
    <w:rsid w:val="00E3157A"/>
    <w:rsid w:val="00E54CB5"/>
    <w:rsid w:val="00E64628"/>
    <w:rsid w:val="00E85364"/>
    <w:rsid w:val="00EC7788"/>
    <w:rsid w:val="00EF6FBB"/>
    <w:rsid w:val="00EF7EBA"/>
    <w:rsid w:val="00F152E2"/>
    <w:rsid w:val="00F27056"/>
    <w:rsid w:val="00F4022D"/>
    <w:rsid w:val="00F44DE8"/>
    <w:rsid w:val="00F60BBD"/>
    <w:rsid w:val="00F60F06"/>
    <w:rsid w:val="00F6340B"/>
    <w:rsid w:val="00F81696"/>
    <w:rsid w:val="00F82E76"/>
    <w:rsid w:val="00F8763D"/>
    <w:rsid w:val="00F9408E"/>
    <w:rsid w:val="00FB47F5"/>
    <w:rsid w:val="00FC499A"/>
    <w:rsid w:val="00FC6569"/>
    <w:rsid w:val="00FC7DB9"/>
    <w:rsid w:val="00FD14A7"/>
    <w:rsid w:val="00FD6305"/>
    <w:rsid w:val="00FE2A31"/>
    <w:rsid w:val="00FF2C30"/>
    <w:rsid w:val="00FF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1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6E"/>
  </w:style>
  <w:style w:type="paragraph" w:styleId="Footer">
    <w:name w:val="footer"/>
    <w:basedOn w:val="Normal"/>
    <w:link w:val="FooterChar"/>
    <w:uiPriority w:val="99"/>
    <w:unhideWhenUsed/>
    <w:rsid w:val="00211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6E"/>
  </w:style>
  <w:style w:type="paragraph" w:styleId="BalloonText">
    <w:name w:val="Balloon Text"/>
    <w:basedOn w:val="Normal"/>
    <w:link w:val="BalloonTextChar"/>
    <w:uiPriority w:val="99"/>
    <w:semiHidden/>
    <w:unhideWhenUsed/>
    <w:rsid w:val="0021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6E"/>
    <w:rPr>
      <w:rFonts w:ascii="Tahoma" w:hAnsi="Tahoma" w:cs="Tahoma"/>
      <w:sz w:val="16"/>
      <w:szCs w:val="16"/>
    </w:rPr>
  </w:style>
  <w:style w:type="paragraph" w:styleId="ListParagraph">
    <w:name w:val="List Paragraph"/>
    <w:basedOn w:val="Normal"/>
    <w:uiPriority w:val="34"/>
    <w:qFormat/>
    <w:rsid w:val="00C50F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1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6E"/>
  </w:style>
  <w:style w:type="paragraph" w:styleId="Footer">
    <w:name w:val="footer"/>
    <w:basedOn w:val="Normal"/>
    <w:link w:val="FooterChar"/>
    <w:uiPriority w:val="99"/>
    <w:unhideWhenUsed/>
    <w:rsid w:val="00211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6E"/>
  </w:style>
  <w:style w:type="paragraph" w:styleId="BalloonText">
    <w:name w:val="Balloon Text"/>
    <w:basedOn w:val="Normal"/>
    <w:link w:val="BalloonTextChar"/>
    <w:uiPriority w:val="99"/>
    <w:semiHidden/>
    <w:unhideWhenUsed/>
    <w:rsid w:val="0021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6E"/>
    <w:rPr>
      <w:rFonts w:ascii="Tahoma" w:hAnsi="Tahoma" w:cs="Tahoma"/>
      <w:sz w:val="16"/>
      <w:szCs w:val="16"/>
    </w:rPr>
  </w:style>
  <w:style w:type="paragraph" w:styleId="ListParagraph">
    <w:name w:val="List Paragraph"/>
    <w:basedOn w:val="Normal"/>
    <w:uiPriority w:val="34"/>
    <w:qFormat/>
    <w:rsid w:val="00C50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5527">
      <w:bodyDiv w:val="1"/>
      <w:marLeft w:val="0"/>
      <w:marRight w:val="0"/>
      <w:marTop w:val="0"/>
      <w:marBottom w:val="0"/>
      <w:divBdr>
        <w:top w:val="none" w:sz="0" w:space="0" w:color="auto"/>
        <w:left w:val="none" w:sz="0" w:space="0" w:color="auto"/>
        <w:bottom w:val="none" w:sz="0" w:space="0" w:color="auto"/>
        <w:right w:val="none" w:sz="0" w:space="0" w:color="auto"/>
      </w:divBdr>
    </w:div>
    <w:div w:id="155145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9C028B1B83474696437AE542503D63"/>
        <w:category>
          <w:name w:val="General"/>
          <w:gallery w:val="placeholder"/>
        </w:category>
        <w:types>
          <w:type w:val="bbPlcHdr"/>
        </w:types>
        <w:behaviors>
          <w:behavior w:val="content"/>
        </w:behaviors>
        <w:guid w:val="{5D1839EE-F89D-43E6-B55A-E8C67A684C44}"/>
      </w:docPartPr>
      <w:docPartBody>
        <w:p w:rsidR="00C96517" w:rsidRDefault="00395025" w:rsidP="00395025">
          <w:pPr>
            <w:pStyle w:val="569C028B1B83474696437AE542503D63"/>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395025"/>
    <w:rsid w:val="00074633"/>
    <w:rsid w:val="000F0CDF"/>
    <w:rsid w:val="001F20EF"/>
    <w:rsid w:val="00395025"/>
    <w:rsid w:val="003A2BE6"/>
    <w:rsid w:val="00671D4E"/>
    <w:rsid w:val="00676E70"/>
    <w:rsid w:val="007C7147"/>
    <w:rsid w:val="00840B53"/>
    <w:rsid w:val="00B45532"/>
    <w:rsid w:val="00C96517"/>
    <w:rsid w:val="00D11B0E"/>
    <w:rsid w:val="00E80B13"/>
    <w:rsid w:val="00F14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9C028B1B83474696437AE542503D63">
    <w:name w:val="569C028B1B83474696437AE542503D63"/>
    <w:rsid w:val="00395025"/>
  </w:style>
  <w:style w:type="paragraph" w:customStyle="1" w:styleId="53DF16D4FE4F45918588988F123EF5B0">
    <w:name w:val="53DF16D4FE4F45918588988F123EF5B0"/>
    <w:rsid w:val="003950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2011-05-31T00:00:00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Institutional Strategic Master Plan 2009-2014               Goal#1 ~ Pioneering</vt:lpstr>
    </vt:vector>
  </TitlesOfParts>
  <Company>Guam Community College</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Strategic Master Plan 2009-2014               Goal#1 ~ Pioneering</dc:title>
  <dc:creator>Doris</dc:creator>
  <cp:lastModifiedBy>Doris</cp:lastModifiedBy>
  <cp:revision>2</cp:revision>
  <cp:lastPrinted>2012-03-07T05:01:00Z</cp:lastPrinted>
  <dcterms:created xsi:type="dcterms:W3CDTF">2013-05-28T03:08:00Z</dcterms:created>
  <dcterms:modified xsi:type="dcterms:W3CDTF">2013-05-28T03:08:00Z</dcterms:modified>
</cp:coreProperties>
</file>