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 w:rsidTr="00C92AF5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C41EA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10082" w:rsidP="00010082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 maintain accreditation and enhance student enrichment programs</w:t>
            </w:r>
          </w:p>
        </w:tc>
      </w:tr>
      <w:tr w:rsidR="00AA62B5" w:rsidRPr="000B19E1" w:rsidTr="00C92AF5">
        <w:trPr>
          <w:trHeight w:hRule="exact"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811D2E" w:rsidRDefault="000B19E1" w:rsidP="00811D2E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811D2E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1D23CF" w:rsidRDefault="00010082" w:rsidP="00010082">
            <w:r>
              <w:rPr>
                <w:rFonts w:ascii="Calibri" w:hAnsi="Calibri"/>
                <w:color w:val="000000"/>
              </w:rPr>
              <w:t>Expand the general education curriculum to include humanities and fine arts, as recommended by the 2006 ACCJC team report.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AVP, Dean, TSS, and Faculty Senate Committee Chair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 by the end of Spring 2010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31126F" w:rsidP="00E00418">
            <w:pPr>
              <w:rPr>
                <w:rFonts w:ascii="Calibri" w:hAnsi="Calibri"/>
                <w:color w:val="000000"/>
              </w:rPr>
            </w:pPr>
            <w:r w:rsidRPr="005505CB">
              <w:rPr>
                <w:rFonts w:ascii="Calibri" w:hAnsi="Calibri"/>
                <w:color w:val="000000"/>
              </w:rPr>
              <w:t>Ongoing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Publication of General Education Options in college catalog, AY2010-2011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29205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29205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Finalize discussions and develop new Gen Ed categories 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DF6E4F" w:rsidRPr="001D23CF" w:rsidRDefault="00DF6E4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Education categories expanded to provide more flexibility for the students</w:t>
            </w:r>
            <w:r w:rsidR="0029205F">
              <w:rPr>
                <w:rFonts w:ascii="Calibri" w:hAnsi="Calibri"/>
                <w:color w:val="000000"/>
              </w:rPr>
              <w:t>; variable requirements recommended for certificate programs</w:t>
            </w:r>
          </w:p>
        </w:tc>
      </w:tr>
      <w:tr w:rsidR="00DF6E4F" w:rsidRPr="000B19E1" w:rsidTr="00C92AF5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DF6E4F" w:rsidRPr="001D23CF" w:rsidRDefault="00DF6E4F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DF6E4F" w:rsidRPr="001D23CF" w:rsidRDefault="00DF6E4F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DF6E4F" w:rsidRPr="000B19E1" w:rsidTr="00C92AF5">
        <w:trPr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811D2E" w:rsidRDefault="00DF6E4F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00418">
            <w:r>
              <w:rPr>
                <w:rFonts w:ascii="Calibri" w:hAnsi="Calibri"/>
                <w:color w:val="000000"/>
              </w:rPr>
              <w:t>Fully undertake the process of developi</w:t>
            </w:r>
            <w:r w:rsidR="0029205F">
              <w:rPr>
                <w:rFonts w:ascii="Calibri" w:hAnsi="Calibri"/>
                <w:color w:val="000000"/>
              </w:rPr>
              <w:t>ng student learning outcomes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9205F">
              <w:rPr>
                <w:rFonts w:ascii="Calibri" w:hAnsi="Calibri"/>
                <w:color w:val="000000"/>
              </w:rPr>
              <w:t>course, program</w:t>
            </w:r>
            <w:r>
              <w:rPr>
                <w:rFonts w:ascii="Calibri" w:hAnsi="Calibri"/>
                <w:color w:val="000000"/>
              </w:rPr>
              <w:t>, and institution</w:t>
            </w:r>
            <w:r w:rsidR="0029205F">
              <w:rPr>
                <w:rFonts w:ascii="Calibri" w:hAnsi="Calibri"/>
                <w:color w:val="000000"/>
              </w:rPr>
              <w:t>al level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AVP, Deans (TSS and TPS), Adjunct Associate Dean, relevant Faculty Senate Committee Chair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omplete by the end of Fall 2011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29205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NSR submissions from program faculty ongoing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010082" w:rsidRDefault="00DF6E4F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Publication in college catalog, AIAR, and TracDat input; publication of </w:t>
            </w:r>
            <w:r>
              <w:rPr>
                <w:rFonts w:ascii="Calibri" w:hAnsi="Calibri"/>
                <w:color w:val="000000"/>
                <w:u w:val="single"/>
              </w:rPr>
              <w:t>SLO and Curriculum Map Booklet</w:t>
            </w:r>
            <w:r>
              <w:rPr>
                <w:rFonts w:ascii="Calibri" w:hAnsi="Calibri"/>
                <w:color w:val="000000"/>
              </w:rPr>
              <w:t xml:space="preserve"> for faculty distribution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1D23CF" w:rsidRDefault="0029205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  <w:r w:rsidR="00DF6E4F">
              <w:rPr>
                <w:rFonts w:ascii="Calibri" w:hAnsi="Calibri"/>
                <w:color w:val="000000"/>
              </w:rPr>
              <w:t>%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010082" w:rsidRDefault="00DF6E4F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Continue to work with the Department Chairs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F6E4F" w:rsidRPr="001D23CF" w:rsidRDefault="00DF6E4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Continuous follow-up and guidance from adjunct associate dean.</w:t>
            </w:r>
          </w:p>
        </w:tc>
      </w:tr>
      <w:tr w:rsidR="00DF6E4F" w:rsidRPr="000B19E1" w:rsidTr="00C92AF5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F6E4F" w:rsidRPr="001D23CF" w:rsidRDefault="00DF6E4F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DF6E4F" w:rsidRPr="001D23CF" w:rsidRDefault="00DF6E4F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811D2E" w:rsidRDefault="00DF6E4F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1D23CF" w:rsidRDefault="00DF6E4F" w:rsidP="004749D3">
            <w:r>
              <w:rPr>
                <w:rFonts w:ascii="Calibri" w:hAnsi="Calibri"/>
                <w:color w:val="000000"/>
              </w:rPr>
              <w:t>Expand the College’s program level approach to assessment to gradually include course level assessments.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 and Program Specialist, AIER, AVP, Deans (TSS and TPS), Department Chairs, Individual Faculty Members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Continuous, based on 2-year assessment cycle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1D23CF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Started; ongoing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010082" w:rsidRDefault="00DF6E4F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Course-level SLOs entered into TracDat: reports may be run out of TracDat</w:t>
            </w:r>
          </w:p>
        </w:tc>
      </w:tr>
      <w:tr w:rsidR="00DF6E4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841A2F" w:rsidP="005A7D48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 xml:space="preserve">384/396 or 96.97% course SLOs </w:t>
            </w:r>
            <w:r w:rsidR="005A7D48" w:rsidRPr="00FA11A9">
              <w:rPr>
                <w:rFonts w:ascii="Calibri" w:hAnsi="Calibri"/>
                <w:color w:val="000000"/>
              </w:rPr>
              <w:t>have been identified with 6</w:t>
            </w:r>
            <w:r w:rsidRPr="00FA11A9">
              <w:rPr>
                <w:rFonts w:ascii="Calibri" w:hAnsi="Calibri"/>
                <w:color w:val="000000"/>
              </w:rPr>
              <w:t>0.35% (239/396) assessed</w:t>
            </w:r>
            <w:r w:rsidR="00281E04" w:rsidRPr="00FA11A9">
              <w:rPr>
                <w:rFonts w:ascii="Calibri" w:hAnsi="Calibri"/>
                <w:color w:val="000000"/>
              </w:rPr>
              <w:t xml:space="preserve"> as of Fall 2010 term as reported in the AY2010-2011 Fact Book Volume 5.</w:t>
            </w:r>
          </w:p>
        </w:tc>
      </w:tr>
      <w:tr w:rsidR="00841A2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2F" w:rsidRPr="001D23CF" w:rsidRDefault="00841A2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1A2F" w:rsidRPr="00FA11A9" w:rsidRDefault="00841A2F" w:rsidP="005A7D48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 xml:space="preserve">Continue to </w:t>
            </w:r>
            <w:r w:rsidR="005A7D48" w:rsidRPr="00FA11A9">
              <w:rPr>
                <w:rFonts w:ascii="Calibri" w:hAnsi="Calibri"/>
                <w:color w:val="000000"/>
              </w:rPr>
              <w:t>provide departments as well as new faculty with TracDat training.  E</w:t>
            </w:r>
            <w:r w:rsidRPr="00FA11A9">
              <w:rPr>
                <w:rFonts w:ascii="Calibri" w:hAnsi="Calibri"/>
                <w:color w:val="000000"/>
              </w:rPr>
              <w:t xml:space="preserve">nsure </w:t>
            </w:r>
            <w:r w:rsidR="005A7D48" w:rsidRPr="00FA11A9">
              <w:rPr>
                <w:rFonts w:ascii="Calibri" w:hAnsi="Calibri"/>
                <w:color w:val="000000"/>
              </w:rPr>
              <w:t xml:space="preserve">that the SLOs identified in the </w:t>
            </w:r>
            <w:r w:rsidRPr="00FA11A9">
              <w:rPr>
                <w:rFonts w:ascii="Calibri" w:hAnsi="Calibri"/>
                <w:color w:val="000000"/>
              </w:rPr>
              <w:t>course syllab</w:t>
            </w:r>
            <w:r w:rsidR="005A7D48" w:rsidRPr="00FA11A9">
              <w:rPr>
                <w:rFonts w:ascii="Calibri" w:hAnsi="Calibri"/>
                <w:color w:val="000000"/>
              </w:rPr>
              <w:t>i</w:t>
            </w:r>
            <w:r w:rsidRPr="00FA11A9">
              <w:rPr>
                <w:rFonts w:ascii="Calibri" w:hAnsi="Calibri"/>
                <w:color w:val="000000"/>
              </w:rPr>
              <w:t xml:space="preserve">, </w:t>
            </w:r>
            <w:r w:rsidRPr="00FA11A9">
              <w:rPr>
                <w:rFonts w:ascii="Calibri" w:hAnsi="Calibri"/>
                <w:color w:val="000000"/>
              </w:rPr>
              <w:lastRenderedPageBreak/>
              <w:t xml:space="preserve">curriculum </w:t>
            </w:r>
            <w:r w:rsidR="005A7D48" w:rsidRPr="00FA11A9">
              <w:rPr>
                <w:rFonts w:ascii="Calibri" w:hAnsi="Calibri"/>
                <w:color w:val="000000"/>
              </w:rPr>
              <w:t xml:space="preserve">documents </w:t>
            </w:r>
            <w:r w:rsidRPr="00FA11A9">
              <w:rPr>
                <w:rFonts w:ascii="Calibri" w:hAnsi="Calibri"/>
                <w:color w:val="000000"/>
              </w:rPr>
              <w:t xml:space="preserve">and </w:t>
            </w:r>
            <w:r w:rsidR="005A7D48" w:rsidRPr="00FA11A9">
              <w:rPr>
                <w:rFonts w:ascii="Calibri" w:hAnsi="Calibri"/>
                <w:color w:val="000000"/>
              </w:rPr>
              <w:t xml:space="preserve">the </w:t>
            </w:r>
            <w:r w:rsidRPr="00FA11A9">
              <w:rPr>
                <w:rFonts w:ascii="Calibri" w:hAnsi="Calibri"/>
                <w:color w:val="000000"/>
              </w:rPr>
              <w:t>College catalog are the same</w:t>
            </w:r>
            <w:r w:rsidR="005A7D48" w:rsidRPr="00FA11A9">
              <w:rPr>
                <w:rFonts w:ascii="Calibri" w:hAnsi="Calibri"/>
                <w:color w:val="000000"/>
              </w:rPr>
              <w:t xml:space="preserve"> as those being assessed.</w:t>
            </w:r>
          </w:p>
        </w:tc>
      </w:tr>
      <w:tr w:rsidR="00841A2F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2F" w:rsidRPr="001D23CF" w:rsidRDefault="00841A2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1A2F" w:rsidRPr="001D23CF" w:rsidRDefault="00841A2F" w:rsidP="00E826C2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 xml:space="preserve">Training on-going. AIER scheduled </w:t>
            </w:r>
            <w:r w:rsidR="00E826C2" w:rsidRPr="00FA11A9">
              <w:rPr>
                <w:rFonts w:ascii="Calibri" w:hAnsi="Calibri"/>
                <w:color w:val="000000"/>
              </w:rPr>
              <w:t xml:space="preserve">content specific training for individual </w:t>
            </w:r>
            <w:r w:rsidRPr="00FA11A9">
              <w:rPr>
                <w:rFonts w:ascii="Calibri" w:hAnsi="Calibri"/>
                <w:color w:val="000000"/>
              </w:rPr>
              <w:t>department</w:t>
            </w:r>
            <w:r w:rsidR="00E826C2" w:rsidRPr="00FA11A9">
              <w:rPr>
                <w:rFonts w:ascii="Calibri" w:hAnsi="Calibri"/>
                <w:color w:val="000000"/>
              </w:rPr>
              <w:t>s</w:t>
            </w:r>
            <w:r w:rsidRPr="00FA11A9">
              <w:rPr>
                <w:rFonts w:ascii="Calibri" w:hAnsi="Calibri"/>
                <w:color w:val="000000"/>
              </w:rPr>
              <w:t>. Adjuncts were also being included in efforts to increase data collection.</w:t>
            </w:r>
          </w:p>
        </w:tc>
      </w:tr>
    </w:tbl>
    <w:p w:rsidR="004B42E6" w:rsidRDefault="004B42E6" w:rsidP="004B42E6"/>
    <w:p w:rsidR="003A4CF5" w:rsidRDefault="003A4CF5" w:rsidP="004B42E6"/>
    <w:p w:rsidR="003607EE" w:rsidRDefault="003607EE" w:rsidP="004B42E6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 w:rsidTr="00743E6C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C41EA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3607EE" w:rsidP="00743E6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Link program effectiveness, institutional effectiveness and resource allocation to student learning outcomes</w:t>
            </w:r>
          </w:p>
        </w:tc>
      </w:tr>
      <w:tr w:rsidR="003607EE" w:rsidRPr="000B19E1" w:rsidTr="003607EE">
        <w:trPr>
          <w:trHeight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811D2E" w:rsidRDefault="003607EE" w:rsidP="00811D2E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3607EE" w:rsidP="00841A2F">
            <w:r>
              <w:rPr>
                <w:rFonts w:ascii="Calibri" w:hAnsi="Calibri"/>
                <w:color w:val="000000"/>
              </w:rPr>
              <w:t xml:space="preserve">Utilize the ACCJC assessment template to </w:t>
            </w:r>
            <w:r w:rsidR="002A5E15">
              <w:rPr>
                <w:rFonts w:ascii="Calibri" w:hAnsi="Calibri"/>
                <w:color w:val="000000"/>
              </w:rPr>
              <w:t>incorporate</w:t>
            </w:r>
            <w:r>
              <w:rPr>
                <w:rFonts w:ascii="Calibri" w:hAnsi="Calibri"/>
                <w:color w:val="000000"/>
              </w:rPr>
              <w:t xml:space="preserve"> program effectiveness, </w:t>
            </w:r>
            <w:r w:rsidR="002A5E15">
              <w:rPr>
                <w:rFonts w:ascii="Calibri" w:hAnsi="Calibri"/>
                <w:color w:val="000000"/>
              </w:rPr>
              <w:t>institutional</w:t>
            </w:r>
            <w:r>
              <w:rPr>
                <w:rFonts w:ascii="Calibri" w:hAnsi="Calibri"/>
                <w:color w:val="000000"/>
              </w:rPr>
              <w:t xml:space="preserve"> effectiveness, and resource allocation to show linkage of SLO in each category.</w:t>
            </w:r>
          </w:p>
        </w:tc>
      </w:tr>
      <w:tr w:rsidR="0090027A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27A" w:rsidRPr="001D23CF" w:rsidRDefault="0090027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0027A" w:rsidRPr="001D23CF" w:rsidRDefault="0090027A" w:rsidP="004207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AVP, Dean, TSS, and Faculty Senate Committee Chair</w:t>
            </w:r>
          </w:p>
        </w:tc>
      </w:tr>
      <w:tr w:rsidR="0090027A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27A" w:rsidRPr="001D23CF" w:rsidRDefault="0090027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0027A" w:rsidRPr="001D23CF" w:rsidRDefault="0090027A" w:rsidP="004207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 by the end of Spring 2010</w:t>
            </w:r>
          </w:p>
        </w:tc>
      </w:tr>
      <w:tr w:rsidR="003607E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FA11A9" w:rsidRDefault="00CE40F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Group D:  Special Programs was the only program/unit required to input 2010 budget proposed outcome as part of assessment plans, which was due March 8, 2010.</w:t>
            </w:r>
          </w:p>
        </w:tc>
      </w:tr>
      <w:tr w:rsidR="003607E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FA11A9" w:rsidRDefault="00805AA0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“Closing the Loop” component in AIAR reports.</w:t>
            </w:r>
          </w:p>
        </w:tc>
      </w:tr>
      <w:tr w:rsidR="003607E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FA11A9" w:rsidRDefault="0031126F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Closing the Loop component was included in the 10</w:t>
            </w:r>
            <w:r w:rsidRPr="00FA11A9">
              <w:rPr>
                <w:rFonts w:ascii="Calibri" w:hAnsi="Calibri"/>
                <w:color w:val="000000"/>
                <w:vertAlign w:val="superscript"/>
              </w:rPr>
              <w:t>th</w:t>
            </w:r>
            <w:r w:rsidRPr="00FA11A9">
              <w:rPr>
                <w:rFonts w:ascii="Calibri" w:hAnsi="Calibri"/>
                <w:color w:val="000000"/>
              </w:rPr>
              <w:t xml:space="preserve"> AIAR Report.</w:t>
            </w:r>
          </w:p>
        </w:tc>
      </w:tr>
      <w:tr w:rsidR="003607E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FA11A9" w:rsidRDefault="0031126F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More emphasis on Closing the Loop and linking ILOs to outcomes is the focus in upcoming TracDat training.</w:t>
            </w:r>
          </w:p>
        </w:tc>
      </w:tr>
      <w:tr w:rsidR="003607E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3607EE" w:rsidRPr="00FA11A9" w:rsidRDefault="0031126F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In order to include “Closing the Loop” data from all the Groups (A,B,C, &amp; D) in the 10</w:t>
            </w:r>
            <w:r w:rsidRPr="00FA11A9">
              <w:rPr>
                <w:rFonts w:ascii="Calibri" w:hAnsi="Calibri"/>
                <w:color w:val="000000"/>
                <w:vertAlign w:val="superscript"/>
              </w:rPr>
              <w:t>th</w:t>
            </w:r>
            <w:r w:rsidRPr="00FA11A9">
              <w:rPr>
                <w:rFonts w:ascii="Calibri" w:hAnsi="Calibri"/>
                <w:color w:val="000000"/>
              </w:rPr>
              <w:t xml:space="preserve"> AIAR report, AIER staff sent a template to each assessment author to fill in the Use of Summary of Results, Implementation Status and funding requested/used for AY2009-2010.</w:t>
            </w:r>
          </w:p>
        </w:tc>
      </w:tr>
      <w:tr w:rsidR="003607EE" w:rsidRPr="000B19E1" w:rsidTr="00743E6C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FA11A9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811D2E" w:rsidRPr="000B19E1" w:rsidTr="002A5E15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11D2E" w:rsidRPr="00811D2E" w:rsidRDefault="00811D2E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11D2E" w:rsidRPr="00FA11A9" w:rsidRDefault="00811D2E" w:rsidP="00743E6C">
            <w:r w:rsidRPr="00FA11A9">
              <w:rPr>
                <w:rFonts w:ascii="Calibri" w:hAnsi="Calibri"/>
                <w:color w:val="000000"/>
              </w:rPr>
              <w:t>Require the linkage of SLOs to program effectiveness, institutional effectiveness, and resource allocation in TracDat, under the leadership of the CCA and Office of AIER.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DF6E4F" w:rsidP="00EC0F1D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Assistant Director, AIER, CCA Chair, AVP, Deans (TSS and TPS)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DF6E4F" w:rsidP="00EC0F1D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Annually, based on yearly budget preparation cycle (by November of each year)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DF6E4F" w:rsidP="00EC0F1D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Started</w:t>
            </w:r>
            <w:r w:rsidR="0031126F" w:rsidRPr="00FA11A9">
              <w:rPr>
                <w:rFonts w:ascii="Calibri" w:hAnsi="Calibri"/>
                <w:color w:val="000000"/>
              </w:rPr>
              <w:t xml:space="preserve"> Fall 2010</w:t>
            </w:r>
            <w:r w:rsidRPr="00FA11A9">
              <w:rPr>
                <w:rFonts w:ascii="Calibri" w:hAnsi="Calibri"/>
                <w:color w:val="000000"/>
              </w:rPr>
              <w:t>; ongoing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5A7D4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TracDat reports</w:t>
            </w:r>
            <w:r w:rsidR="002C2445" w:rsidRPr="00FA11A9">
              <w:rPr>
                <w:rFonts w:ascii="Calibri" w:hAnsi="Calibri"/>
                <w:color w:val="000000"/>
              </w:rPr>
              <w:t xml:space="preserve"> show linkage between all components.</w:t>
            </w:r>
            <w:r w:rsidRPr="00FA11A9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2770E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 xml:space="preserve">100% of the 2010 budget goals, proposed outcomes and performance indicators </w:t>
            </w:r>
            <w:r w:rsidR="005A7D48" w:rsidRPr="00FA11A9">
              <w:rPr>
                <w:rFonts w:ascii="Calibri" w:hAnsi="Calibri"/>
                <w:color w:val="000000"/>
              </w:rPr>
              <w:t xml:space="preserve"> have been </w:t>
            </w:r>
            <w:r w:rsidRPr="00FA11A9">
              <w:rPr>
                <w:rFonts w:ascii="Calibri" w:hAnsi="Calibri"/>
                <w:color w:val="000000"/>
              </w:rPr>
              <w:t>inputted into TracDat.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F6E4F" w:rsidRPr="00FA11A9" w:rsidRDefault="00DF6E4F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Re-fresher training for faculty and staff at Accreditation Assembly in 2/11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F6E4F" w:rsidRPr="001D23CF" w:rsidRDefault="0090027A" w:rsidP="00900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Closing the loop</w:t>
            </w:r>
            <w:r w:rsidR="00DF6E4F">
              <w:rPr>
                <w:rFonts w:ascii="Calibri" w:hAnsi="Calibri"/>
                <w:color w:val="000000"/>
              </w:rPr>
              <w:t xml:space="preserve"> being discussed in CCA. Examples will be made of those who have used it successfully</w:t>
            </w:r>
            <w:r>
              <w:rPr>
                <w:rFonts w:ascii="Calibri" w:hAnsi="Calibri"/>
                <w:color w:val="000000"/>
              </w:rPr>
              <w:t xml:space="preserve"> at the program and department levels.</w:t>
            </w:r>
          </w:p>
        </w:tc>
      </w:tr>
      <w:tr w:rsidR="00DF6E4F" w:rsidRPr="000B19E1" w:rsidTr="00743E6C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F6E4F" w:rsidRPr="001D23CF" w:rsidRDefault="00DF6E4F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DF6E4F" w:rsidRPr="001D23CF" w:rsidRDefault="00DF6E4F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811D2E" w:rsidRDefault="00DF6E4F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11D2E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1D23CF" w:rsidRDefault="00DF6E4F" w:rsidP="00743E6C">
            <w:r>
              <w:rPr>
                <w:rFonts w:ascii="Calibri" w:hAnsi="Calibri"/>
                <w:color w:val="000000"/>
              </w:rPr>
              <w:t>Devise and maintain the consistent and accurate application of a measurement rubric linking SLOs to program performance, to institutional effectiveness, to resource allocation and attainment of GCC’s vision.</w:t>
            </w:r>
          </w:p>
        </w:tc>
      </w:tr>
      <w:tr w:rsidR="0090027A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27A" w:rsidRPr="001D23CF" w:rsidRDefault="0090027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027A" w:rsidRPr="001D23CF" w:rsidRDefault="0090027A" w:rsidP="004207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Planner IV and Assistant Director, AIER, AVP</w:t>
            </w:r>
          </w:p>
        </w:tc>
      </w:tr>
      <w:tr w:rsidR="0090027A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27A" w:rsidRPr="001D23CF" w:rsidRDefault="0090027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027A" w:rsidRPr="001D23CF" w:rsidRDefault="0090027A" w:rsidP="004207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Every other year implementation of ACCJC’s Rubric for Institutional Effectiveness to track campus perceptions on these interrelationships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1D51C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ILOs were inputted into TracDat after the end of Fall 2010 semester.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1D51C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Linkages between ILOs and other outcomes are reflected in TracDat, upon verification by the CCA.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1D51C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0% linkage because the ILOs were adopted by BOT December 2, 2010.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99043E" w:rsidP="00805AA0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Report linkage of SLOs to ILOs status in the</w:t>
            </w:r>
            <w:r w:rsidR="001D51C8" w:rsidRPr="00FA11A9">
              <w:rPr>
                <w:rFonts w:ascii="Calibri" w:hAnsi="Calibri"/>
                <w:color w:val="000000"/>
              </w:rPr>
              <w:t xml:space="preserve"> </w:t>
            </w:r>
            <w:r w:rsidRPr="00FA11A9">
              <w:rPr>
                <w:rFonts w:ascii="Calibri" w:hAnsi="Calibri"/>
                <w:color w:val="000000"/>
                <w:u w:val="single"/>
              </w:rPr>
              <w:t>AIAR report</w:t>
            </w:r>
            <w:r w:rsidR="00805AA0" w:rsidRPr="00FA11A9">
              <w:rPr>
                <w:rFonts w:ascii="Calibri" w:hAnsi="Calibri"/>
                <w:color w:val="000000"/>
                <w:u w:val="single"/>
              </w:rPr>
              <w:t>s</w:t>
            </w:r>
            <w:r w:rsidRPr="00FA11A9">
              <w:rPr>
                <w:rFonts w:ascii="Calibri" w:hAnsi="Calibri"/>
                <w:color w:val="000000"/>
                <w:u w:val="single"/>
              </w:rPr>
              <w:t>.</w:t>
            </w:r>
          </w:p>
        </w:tc>
      </w:tr>
      <w:tr w:rsidR="00DF6E4F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E4F" w:rsidRPr="001D23CF" w:rsidRDefault="00DF6E4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E4F" w:rsidRPr="00FA11A9" w:rsidRDefault="001D51C8" w:rsidP="00743E6C">
            <w:pPr>
              <w:rPr>
                <w:rFonts w:ascii="Calibri" w:hAnsi="Calibri"/>
                <w:color w:val="000000"/>
              </w:rPr>
            </w:pPr>
            <w:r w:rsidRPr="00FA11A9">
              <w:rPr>
                <w:rFonts w:ascii="Calibri" w:hAnsi="Calibri"/>
                <w:color w:val="000000"/>
              </w:rPr>
              <w:t>Navigational training will be provided to users to ensure appropriate linkages are made.</w:t>
            </w:r>
          </w:p>
        </w:tc>
      </w:tr>
    </w:tbl>
    <w:p w:rsidR="003607EE" w:rsidRDefault="003607EE" w:rsidP="00811D2E"/>
    <w:sectPr w:rsidR="003607EE" w:rsidSect="001D23C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EF" w:rsidRDefault="003D4EEF" w:rsidP="0021186E">
      <w:pPr>
        <w:spacing w:after="0" w:line="240" w:lineRule="auto"/>
      </w:pPr>
      <w:r>
        <w:separator/>
      </w:r>
    </w:p>
  </w:endnote>
  <w:endnote w:type="continuationSeparator" w:id="0">
    <w:p w:rsidR="003D4EEF" w:rsidRDefault="003D4EEF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EF" w:rsidRDefault="003D4EEF" w:rsidP="0021186E">
      <w:pPr>
        <w:spacing w:after="0" w:line="240" w:lineRule="auto"/>
      </w:pPr>
      <w:r>
        <w:separator/>
      </w:r>
    </w:p>
  </w:footnote>
  <w:footnote w:type="continuationSeparator" w:id="0">
    <w:p w:rsidR="003D4EEF" w:rsidRDefault="003D4EEF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01008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Educational Excellence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903834" w:rsidP="0027167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010E9E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</w:t>
          </w:r>
          <w:r w:rsidR="00271670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10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7D5"/>
    <w:multiLevelType w:val="hybridMultilevel"/>
    <w:tmpl w:val="C00C2CF0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24E5"/>
    <w:multiLevelType w:val="hybridMultilevel"/>
    <w:tmpl w:val="8E46ACC6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0082"/>
    <w:rsid w:val="00010E9E"/>
    <w:rsid w:val="00013764"/>
    <w:rsid w:val="0001510D"/>
    <w:rsid w:val="00043E49"/>
    <w:rsid w:val="00044B9F"/>
    <w:rsid w:val="00055FA9"/>
    <w:rsid w:val="000653D7"/>
    <w:rsid w:val="00080B8D"/>
    <w:rsid w:val="00087AD8"/>
    <w:rsid w:val="00095E6F"/>
    <w:rsid w:val="000B19E1"/>
    <w:rsid w:val="000B45C2"/>
    <w:rsid w:val="000C2296"/>
    <w:rsid w:val="000D6442"/>
    <w:rsid w:val="001060DF"/>
    <w:rsid w:val="00133C37"/>
    <w:rsid w:val="00144762"/>
    <w:rsid w:val="00155C21"/>
    <w:rsid w:val="00181451"/>
    <w:rsid w:val="001C41EA"/>
    <w:rsid w:val="001D16CF"/>
    <w:rsid w:val="001D23CF"/>
    <w:rsid w:val="001D26FE"/>
    <w:rsid w:val="001D51C8"/>
    <w:rsid w:val="001E7B40"/>
    <w:rsid w:val="001F1106"/>
    <w:rsid w:val="001F5E02"/>
    <w:rsid w:val="001F5E42"/>
    <w:rsid w:val="00200DC6"/>
    <w:rsid w:val="0021186E"/>
    <w:rsid w:val="00215CEC"/>
    <w:rsid w:val="0023143A"/>
    <w:rsid w:val="00235B28"/>
    <w:rsid w:val="00253C50"/>
    <w:rsid w:val="0026096F"/>
    <w:rsid w:val="00271670"/>
    <w:rsid w:val="002770E8"/>
    <w:rsid w:val="00281E04"/>
    <w:rsid w:val="00281F60"/>
    <w:rsid w:val="00282FFD"/>
    <w:rsid w:val="0029205F"/>
    <w:rsid w:val="002968E8"/>
    <w:rsid w:val="00296AE5"/>
    <w:rsid w:val="002A5071"/>
    <w:rsid w:val="002A5E15"/>
    <w:rsid w:val="002B2BB3"/>
    <w:rsid w:val="002B65B9"/>
    <w:rsid w:val="002C0175"/>
    <w:rsid w:val="002C1EE3"/>
    <w:rsid w:val="002C2445"/>
    <w:rsid w:val="002C4803"/>
    <w:rsid w:val="002D1144"/>
    <w:rsid w:val="002D2BD9"/>
    <w:rsid w:val="002D6CAC"/>
    <w:rsid w:val="002E5E7C"/>
    <w:rsid w:val="003074FA"/>
    <w:rsid w:val="0031126F"/>
    <w:rsid w:val="00336E3B"/>
    <w:rsid w:val="00342810"/>
    <w:rsid w:val="00351D6D"/>
    <w:rsid w:val="00352137"/>
    <w:rsid w:val="003607EE"/>
    <w:rsid w:val="00360A15"/>
    <w:rsid w:val="00362D87"/>
    <w:rsid w:val="00381F02"/>
    <w:rsid w:val="00392260"/>
    <w:rsid w:val="003956D9"/>
    <w:rsid w:val="003A4CF5"/>
    <w:rsid w:val="003B004E"/>
    <w:rsid w:val="003B46EF"/>
    <w:rsid w:val="003C3380"/>
    <w:rsid w:val="003D4EEF"/>
    <w:rsid w:val="003D6155"/>
    <w:rsid w:val="003E68FD"/>
    <w:rsid w:val="003E7321"/>
    <w:rsid w:val="003F61A4"/>
    <w:rsid w:val="003F6983"/>
    <w:rsid w:val="00400E9F"/>
    <w:rsid w:val="004048BC"/>
    <w:rsid w:val="004127BA"/>
    <w:rsid w:val="004200F7"/>
    <w:rsid w:val="00426F5F"/>
    <w:rsid w:val="00451E02"/>
    <w:rsid w:val="004713B3"/>
    <w:rsid w:val="004748A1"/>
    <w:rsid w:val="004749D3"/>
    <w:rsid w:val="00496D6F"/>
    <w:rsid w:val="004A461C"/>
    <w:rsid w:val="004A5E56"/>
    <w:rsid w:val="004B42E6"/>
    <w:rsid w:val="004B738E"/>
    <w:rsid w:val="004B7465"/>
    <w:rsid w:val="004C0F6C"/>
    <w:rsid w:val="004E3F19"/>
    <w:rsid w:val="004E4F71"/>
    <w:rsid w:val="00514418"/>
    <w:rsid w:val="00516475"/>
    <w:rsid w:val="00542B12"/>
    <w:rsid w:val="00543ACD"/>
    <w:rsid w:val="005505CB"/>
    <w:rsid w:val="005555AB"/>
    <w:rsid w:val="00570A4C"/>
    <w:rsid w:val="005868E6"/>
    <w:rsid w:val="00590407"/>
    <w:rsid w:val="00593645"/>
    <w:rsid w:val="005962EC"/>
    <w:rsid w:val="005A2343"/>
    <w:rsid w:val="005A2702"/>
    <w:rsid w:val="005A3631"/>
    <w:rsid w:val="005A7D48"/>
    <w:rsid w:val="005B2CBD"/>
    <w:rsid w:val="005B3A08"/>
    <w:rsid w:val="005D7D13"/>
    <w:rsid w:val="00603C48"/>
    <w:rsid w:val="00611E9A"/>
    <w:rsid w:val="00630FDD"/>
    <w:rsid w:val="006720CD"/>
    <w:rsid w:val="00672E11"/>
    <w:rsid w:val="00676AF5"/>
    <w:rsid w:val="00692639"/>
    <w:rsid w:val="006B2F08"/>
    <w:rsid w:val="006C239F"/>
    <w:rsid w:val="006E2673"/>
    <w:rsid w:val="006F1989"/>
    <w:rsid w:val="006F5D6B"/>
    <w:rsid w:val="006F7050"/>
    <w:rsid w:val="006F73E8"/>
    <w:rsid w:val="007000D8"/>
    <w:rsid w:val="007075AA"/>
    <w:rsid w:val="00710C09"/>
    <w:rsid w:val="00722BDF"/>
    <w:rsid w:val="00733C01"/>
    <w:rsid w:val="00741BF6"/>
    <w:rsid w:val="00742662"/>
    <w:rsid w:val="00764FA7"/>
    <w:rsid w:val="007669E4"/>
    <w:rsid w:val="00766D27"/>
    <w:rsid w:val="00796C7A"/>
    <w:rsid w:val="007C6391"/>
    <w:rsid w:val="007D3477"/>
    <w:rsid w:val="007E4928"/>
    <w:rsid w:val="007F2DBB"/>
    <w:rsid w:val="007F75CF"/>
    <w:rsid w:val="008054D9"/>
    <w:rsid w:val="00805AA0"/>
    <w:rsid w:val="008119D0"/>
    <w:rsid w:val="00811D2E"/>
    <w:rsid w:val="0082209F"/>
    <w:rsid w:val="00822E63"/>
    <w:rsid w:val="00827161"/>
    <w:rsid w:val="00832695"/>
    <w:rsid w:val="00841A2F"/>
    <w:rsid w:val="00843DD2"/>
    <w:rsid w:val="00847248"/>
    <w:rsid w:val="00850429"/>
    <w:rsid w:val="0086069E"/>
    <w:rsid w:val="00861363"/>
    <w:rsid w:val="00875EED"/>
    <w:rsid w:val="00880E32"/>
    <w:rsid w:val="008C7585"/>
    <w:rsid w:val="0090027A"/>
    <w:rsid w:val="00903834"/>
    <w:rsid w:val="0092414E"/>
    <w:rsid w:val="00947D1C"/>
    <w:rsid w:val="00950653"/>
    <w:rsid w:val="009532E5"/>
    <w:rsid w:val="0097298B"/>
    <w:rsid w:val="0099043E"/>
    <w:rsid w:val="00991CFB"/>
    <w:rsid w:val="00997EF4"/>
    <w:rsid w:val="009A2DDD"/>
    <w:rsid w:val="009A4931"/>
    <w:rsid w:val="009C027C"/>
    <w:rsid w:val="009D011E"/>
    <w:rsid w:val="009D0725"/>
    <w:rsid w:val="009D3AE9"/>
    <w:rsid w:val="009F1A68"/>
    <w:rsid w:val="00A00084"/>
    <w:rsid w:val="00A0008F"/>
    <w:rsid w:val="00A12B07"/>
    <w:rsid w:val="00A20EAC"/>
    <w:rsid w:val="00A234A2"/>
    <w:rsid w:val="00A34549"/>
    <w:rsid w:val="00A42630"/>
    <w:rsid w:val="00A45684"/>
    <w:rsid w:val="00A55806"/>
    <w:rsid w:val="00A571B7"/>
    <w:rsid w:val="00A57BEF"/>
    <w:rsid w:val="00A65D73"/>
    <w:rsid w:val="00AA12FF"/>
    <w:rsid w:val="00AA303B"/>
    <w:rsid w:val="00AA62B5"/>
    <w:rsid w:val="00AB679F"/>
    <w:rsid w:val="00AE33DC"/>
    <w:rsid w:val="00AE7EBD"/>
    <w:rsid w:val="00B058C3"/>
    <w:rsid w:val="00B0632E"/>
    <w:rsid w:val="00B13DA2"/>
    <w:rsid w:val="00B15527"/>
    <w:rsid w:val="00B30257"/>
    <w:rsid w:val="00B62A15"/>
    <w:rsid w:val="00B80533"/>
    <w:rsid w:val="00B90C91"/>
    <w:rsid w:val="00B96215"/>
    <w:rsid w:val="00BB53EC"/>
    <w:rsid w:val="00BC0886"/>
    <w:rsid w:val="00BD3938"/>
    <w:rsid w:val="00BE06B0"/>
    <w:rsid w:val="00C00BB0"/>
    <w:rsid w:val="00C301EE"/>
    <w:rsid w:val="00C33038"/>
    <w:rsid w:val="00C43189"/>
    <w:rsid w:val="00C65216"/>
    <w:rsid w:val="00C92AF5"/>
    <w:rsid w:val="00CA32A6"/>
    <w:rsid w:val="00CB175B"/>
    <w:rsid w:val="00CC23AA"/>
    <w:rsid w:val="00CD0750"/>
    <w:rsid w:val="00CD087E"/>
    <w:rsid w:val="00CE40F8"/>
    <w:rsid w:val="00CF2D2D"/>
    <w:rsid w:val="00D00C4C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44B00"/>
    <w:rsid w:val="00D5435F"/>
    <w:rsid w:val="00D6058D"/>
    <w:rsid w:val="00D8311C"/>
    <w:rsid w:val="00D9244A"/>
    <w:rsid w:val="00D94B6E"/>
    <w:rsid w:val="00D95654"/>
    <w:rsid w:val="00DA1874"/>
    <w:rsid w:val="00DC035B"/>
    <w:rsid w:val="00DD0A96"/>
    <w:rsid w:val="00DD6B10"/>
    <w:rsid w:val="00DF5746"/>
    <w:rsid w:val="00DF6E4F"/>
    <w:rsid w:val="00E00418"/>
    <w:rsid w:val="00E01184"/>
    <w:rsid w:val="00E01C88"/>
    <w:rsid w:val="00E03F5A"/>
    <w:rsid w:val="00E20574"/>
    <w:rsid w:val="00E22B02"/>
    <w:rsid w:val="00E3006B"/>
    <w:rsid w:val="00E3157A"/>
    <w:rsid w:val="00E54CB5"/>
    <w:rsid w:val="00E64628"/>
    <w:rsid w:val="00E826C2"/>
    <w:rsid w:val="00E85364"/>
    <w:rsid w:val="00EC7788"/>
    <w:rsid w:val="00ED5D3B"/>
    <w:rsid w:val="00ED7126"/>
    <w:rsid w:val="00EF6FBB"/>
    <w:rsid w:val="00EF7EBA"/>
    <w:rsid w:val="00F152E2"/>
    <w:rsid w:val="00F4022D"/>
    <w:rsid w:val="00F44307"/>
    <w:rsid w:val="00F44DE8"/>
    <w:rsid w:val="00F45087"/>
    <w:rsid w:val="00F60BBD"/>
    <w:rsid w:val="00F81696"/>
    <w:rsid w:val="00F82E76"/>
    <w:rsid w:val="00F8763D"/>
    <w:rsid w:val="00FA11A9"/>
    <w:rsid w:val="00FA76F1"/>
    <w:rsid w:val="00FB47F5"/>
    <w:rsid w:val="00FC499A"/>
    <w:rsid w:val="00FC6569"/>
    <w:rsid w:val="00FC7DB9"/>
    <w:rsid w:val="00FD14A7"/>
    <w:rsid w:val="00FD6305"/>
    <w:rsid w:val="00FE2A31"/>
    <w:rsid w:val="00FF2C30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36570"/>
    <w:rsid w:val="000F4374"/>
    <w:rsid w:val="001028BD"/>
    <w:rsid w:val="00110145"/>
    <w:rsid w:val="003027E8"/>
    <w:rsid w:val="00325C0A"/>
    <w:rsid w:val="00361AB3"/>
    <w:rsid w:val="00395025"/>
    <w:rsid w:val="00547896"/>
    <w:rsid w:val="0066605E"/>
    <w:rsid w:val="007638A2"/>
    <w:rsid w:val="00840B53"/>
    <w:rsid w:val="00853FDC"/>
    <w:rsid w:val="009B2C29"/>
    <w:rsid w:val="00A316C2"/>
    <w:rsid w:val="00A51AB8"/>
    <w:rsid w:val="00AE3040"/>
    <w:rsid w:val="00C42FD8"/>
    <w:rsid w:val="00C96517"/>
    <w:rsid w:val="00D30049"/>
    <w:rsid w:val="00D63D69"/>
    <w:rsid w:val="00EC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087852-6D13-4CD2-A3AA-EBE00294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Goal#2 ~ Educational Excellence</vt:lpstr>
    </vt:vector>
  </TitlesOfParts>
  <Company>Guam Community College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Goal#2 ~ Educational Excellence</dc:title>
  <dc:subject/>
  <dc:creator>Doris</dc:creator>
  <cp:keywords/>
  <dc:description/>
  <cp:lastModifiedBy>User</cp:lastModifiedBy>
  <cp:revision>4</cp:revision>
  <cp:lastPrinted>2011-07-19T03:52:00Z</cp:lastPrinted>
  <dcterms:created xsi:type="dcterms:W3CDTF">2011-08-01T04:54:00Z</dcterms:created>
  <dcterms:modified xsi:type="dcterms:W3CDTF">2012-09-19T07:37:00Z</dcterms:modified>
</cp:coreProperties>
</file>