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6F" w:rsidRPr="00280E3F" w:rsidRDefault="00280E3F">
      <w:pPr>
        <w:rPr>
          <w:b/>
        </w:rPr>
      </w:pPr>
      <w:r w:rsidRPr="00280E3F">
        <w:rPr>
          <w:b/>
        </w:rPr>
        <w:t>Introduction</w:t>
      </w:r>
    </w:p>
    <w:p w:rsidR="00280E3F" w:rsidRDefault="00280E3F" w:rsidP="00280E3F">
      <w:pPr>
        <w:jc w:val="left"/>
      </w:pPr>
    </w:p>
    <w:p w:rsidR="00280E3F" w:rsidRDefault="00280E3F" w:rsidP="00280E3F">
      <w:pPr>
        <w:jc w:val="left"/>
      </w:pPr>
      <w:r>
        <w:t>The College’s commitment is to continuously improve its programs and services to its students and the community.  Work has begun in addressing the Actionable Improvement Plans that were recommended from the recent Institutional Self Evaluation Report (ISER) submitted to the Accrediting Commission for Colleges and Junior Colleges (ACCJC) for reaffirmation of accreditation.  Included in addressing the Actionable Improvement Strategies are the four (4) recommendations made from the Accreditation Team on their visit to the College to validate the accreditation.</w:t>
      </w:r>
    </w:p>
    <w:p w:rsidR="00280E3F" w:rsidRDefault="00280E3F" w:rsidP="00280E3F">
      <w:pPr>
        <w:jc w:val="left"/>
      </w:pPr>
      <w:r>
        <w:t xml:space="preserve">Addressing the recommendations come in three phases.  Phase I involved a report on the data collection process.  Phase 2, involves a report on data analysis gathered for addressing the recommendations.  Phase 3, is writing the report describing how the College had addressed the recommendations.  </w:t>
      </w:r>
      <w:proofErr w:type="gramStart"/>
      <w:r>
        <w:t xml:space="preserve">Phases </w:t>
      </w:r>
      <w:r w:rsidR="00292B9B">
        <w:t xml:space="preserve"> </w:t>
      </w:r>
      <w:r>
        <w:t>1</w:t>
      </w:r>
      <w:proofErr w:type="gramEnd"/>
      <w:r>
        <w:t xml:space="preserve"> and 2 mainly serve as the evidence gathering process of addressing the recommendations.</w:t>
      </w:r>
    </w:p>
    <w:p w:rsidR="00280E3F" w:rsidRDefault="00280E3F" w:rsidP="00280E3F">
      <w:pPr>
        <w:jc w:val="left"/>
      </w:pPr>
      <w:r>
        <w:t>The following data collection report is for the 2012-2013 Academic year.</w:t>
      </w:r>
    </w:p>
    <w:p w:rsidR="00EE71E3" w:rsidRDefault="00EE71E3" w:rsidP="00280E3F">
      <w:pPr>
        <w:jc w:val="left"/>
      </w:pPr>
      <w:r>
        <w:t>Team Recommendations</w:t>
      </w:r>
    </w:p>
    <w:p w:rsidR="00EE71E3" w:rsidRDefault="00EE71E3" w:rsidP="00280E3F">
      <w:pPr>
        <w:jc w:val="left"/>
      </w:pPr>
      <w:r>
        <w:t>1.  Engage all stakeholders in the College’s continuous planning processes so that there is a clear understanding of roles and expectations among all constituents.  (1.B.2)</w:t>
      </w:r>
    </w:p>
    <w:p w:rsidR="00EF1201" w:rsidRDefault="00F01B12" w:rsidP="00280E3F">
      <w:pPr>
        <w:jc w:val="left"/>
      </w:pPr>
      <w:r w:rsidRPr="00F01B12">
        <w:rPr>
          <w:b/>
        </w:rPr>
        <w:t>Action Taken</w:t>
      </w:r>
      <w:r>
        <w:t xml:space="preserve">:  </w:t>
      </w:r>
      <w:r w:rsidR="00EF1201">
        <w:t xml:space="preserve"> During Fall 2012, </w:t>
      </w:r>
      <w:r>
        <w:t>President Mary Okada held focus groups to inform the cam</w:t>
      </w:r>
      <w:r w:rsidR="009C564B">
        <w:t>pus community about the ISMP.</w:t>
      </w:r>
      <w:r w:rsidR="009C564B">
        <w:rPr>
          <w:rStyle w:val="FootnoteReference"/>
        </w:rPr>
        <w:footnoteReference w:id="1"/>
      </w:r>
      <w:r w:rsidR="009C564B">
        <w:rPr>
          <w:rStyle w:val="FootnoteReference"/>
        </w:rPr>
        <w:footnoteReference w:id="2"/>
      </w:r>
      <w:r>
        <w:t xml:space="preserve"> </w:t>
      </w:r>
      <w:r w:rsidR="009C564B">
        <w:rPr>
          <w:rStyle w:val="FootnoteReference"/>
        </w:rPr>
        <w:footnoteReference w:id="3"/>
      </w:r>
      <w:r>
        <w:t xml:space="preserve"> On November 16, 2012, the President </w:t>
      </w:r>
      <w:r w:rsidR="00EF1201">
        <w:t>presented “Moving Forward to 2014”</w:t>
      </w:r>
      <w:r w:rsidR="00EC7FB4">
        <w:t xml:space="preserve"> at</w:t>
      </w:r>
      <w:r>
        <w:t xml:space="preserve"> a town hall-style meeting with the campus community</w:t>
      </w:r>
      <w:r w:rsidR="009C564B">
        <w:t xml:space="preserve">.  In addition, </w:t>
      </w:r>
      <w:r w:rsidR="00292B9B">
        <w:t>the President answered campus stakeholder questions in an open forum.</w:t>
      </w:r>
      <w:r w:rsidR="00292B9B">
        <w:rPr>
          <w:rStyle w:val="FootnoteReference"/>
        </w:rPr>
        <w:footnoteReference w:id="4"/>
      </w:r>
      <w:r w:rsidR="00292B9B">
        <w:rPr>
          <w:rStyle w:val="FootnoteReference"/>
        </w:rPr>
        <w:footnoteReference w:id="5"/>
      </w:r>
      <w:r w:rsidR="00292B9B">
        <w:rPr>
          <w:rStyle w:val="FootnoteReference"/>
        </w:rPr>
        <w:footnoteReference w:id="6"/>
      </w:r>
    </w:p>
    <w:p w:rsidR="009C564B" w:rsidRDefault="00E40175" w:rsidP="00280E3F">
      <w:pPr>
        <w:jc w:val="left"/>
      </w:pPr>
      <w:r>
        <w:t xml:space="preserve">Moreover, the campus community </w:t>
      </w:r>
      <w:r w:rsidR="00292B9B">
        <w:t>commen</w:t>
      </w:r>
      <w:r w:rsidR="00F46389">
        <w:t xml:space="preserve">ts </w:t>
      </w:r>
      <w:r>
        <w:t>on the mission statement</w:t>
      </w:r>
      <w:r w:rsidR="00F46389">
        <w:t xml:space="preserve"> including</w:t>
      </w:r>
      <w:r w:rsidR="003E7D08">
        <w:t xml:space="preserve"> </w:t>
      </w:r>
      <w:r w:rsidR="00F46389">
        <w:t xml:space="preserve">changing </w:t>
      </w:r>
      <w:r w:rsidR="003E7D08">
        <w:t>student centered to learning centered.</w:t>
      </w:r>
      <w:r w:rsidR="003E7D08">
        <w:rPr>
          <w:rStyle w:val="FootnoteReference"/>
        </w:rPr>
        <w:footnoteReference w:id="7"/>
      </w:r>
      <w:r w:rsidR="003E7D08">
        <w:t xml:space="preserve">  On February 25, 2013, Jose Munoz, Faculty Senate President, suggested adding references to student success, environmentalism, and a reference to the indigenous people and culture of Guam and the Marianas, the Chamorros.</w:t>
      </w:r>
      <w:r w:rsidR="003E7D08">
        <w:rPr>
          <w:rStyle w:val="FootnoteReference"/>
        </w:rPr>
        <w:footnoteReference w:id="8"/>
      </w:r>
      <w:r w:rsidR="003E7D08">
        <w:t xml:space="preserve">  </w:t>
      </w:r>
    </w:p>
    <w:p w:rsidR="003E7D08" w:rsidRDefault="003E7D08" w:rsidP="00280E3F">
      <w:pPr>
        <w:jc w:val="left"/>
      </w:pPr>
      <w:r>
        <w:lastRenderedPageBreak/>
        <w:t>The President regularly meets with students to keep them involved in campus planning in “Meet the President” meetings.</w:t>
      </w:r>
      <w:r>
        <w:rPr>
          <w:rStyle w:val="FootnoteReference"/>
        </w:rPr>
        <w:footnoteReference w:id="9"/>
      </w:r>
      <w:r>
        <w:rPr>
          <w:rStyle w:val="FootnoteReference"/>
        </w:rPr>
        <w:footnoteReference w:id="10"/>
      </w:r>
    </w:p>
    <w:p w:rsidR="00F46389" w:rsidRDefault="00F46389" w:rsidP="00280E3F">
      <w:pPr>
        <w:jc w:val="left"/>
      </w:pPr>
      <w:r>
        <w:t>Campus constituencies recommended changing the mission statement to read “for Micronesia.”</w:t>
      </w:r>
      <w:r>
        <w:rPr>
          <w:rStyle w:val="FootnoteReference"/>
        </w:rPr>
        <w:footnoteReference w:id="11"/>
      </w:r>
      <w:r>
        <w:t xml:space="preserve">  Final recommendations stressed that the mission statement must include students and be student centered.</w:t>
      </w:r>
      <w:r>
        <w:rPr>
          <w:rStyle w:val="FootnoteReference"/>
        </w:rPr>
        <w:footnoteReference w:id="12"/>
      </w:r>
      <w:r w:rsidR="00051720">
        <w:t xml:space="preserve"> </w:t>
      </w:r>
      <w:r w:rsidR="00E36AC4">
        <w:rPr>
          <w:rStyle w:val="FootnoteReference"/>
        </w:rPr>
        <w:footnoteReference w:id="13"/>
      </w:r>
      <w:r w:rsidR="00051720">
        <w:t xml:space="preserve"> Student government reserved their comments until the August 2013 meeting, which Dr. Somera will attend.</w:t>
      </w:r>
    </w:p>
    <w:p w:rsidR="00051720" w:rsidRDefault="00051720" w:rsidP="00280E3F">
      <w:pPr>
        <w:jc w:val="left"/>
      </w:pPr>
      <w:r>
        <w:t xml:space="preserve">On March 11, 2013, Dr. Somera extended the GCC Mission Statement feedback period until September 11, 2013.  </w:t>
      </w:r>
      <w:r w:rsidR="000E48BC">
        <w:t>Because of that, the campus community could concurrently develop the</w:t>
      </w:r>
      <w:r>
        <w:t xml:space="preserve"> Institutional Strategic</w:t>
      </w:r>
      <w:r w:rsidR="000E48BC">
        <w:t xml:space="preserve"> Master Plan, 2014-2020, and the Mission Statement.  The AVP also scheduled meeting to generate new or revised goals for the ISMP 2014-2016.</w:t>
      </w:r>
      <w:r w:rsidR="000E48BC">
        <w:rPr>
          <w:rStyle w:val="FootnoteReference"/>
        </w:rPr>
        <w:footnoteReference w:id="14"/>
      </w:r>
      <w:r w:rsidR="000E48BC">
        <w:t xml:space="preserve"> </w:t>
      </w:r>
      <w:r w:rsidR="00E36AC4">
        <w:rPr>
          <w:rStyle w:val="FootnoteReference"/>
        </w:rPr>
        <w:footnoteReference w:id="15"/>
      </w:r>
      <w:r w:rsidR="000E48BC">
        <w:t xml:space="preserve"> </w:t>
      </w:r>
    </w:p>
    <w:p w:rsidR="00E36AC4" w:rsidRDefault="00E36AC4" w:rsidP="00280E3F">
      <w:pPr>
        <w:jc w:val="left"/>
      </w:pPr>
      <w:r>
        <w:t>Staff Administrator Development Day provided another opportunity to obtain mission statement feedback and provide ISMP updates.</w:t>
      </w:r>
      <w:r>
        <w:rPr>
          <w:rStyle w:val="FootnoteReference"/>
        </w:rPr>
        <w:footnoteReference w:id="16"/>
      </w:r>
    </w:p>
    <w:p w:rsidR="00F15645" w:rsidRDefault="00F15645" w:rsidP="00280E3F">
      <w:pPr>
        <w:jc w:val="left"/>
      </w:pPr>
      <w:r>
        <w:t xml:space="preserve">GCC </w:t>
      </w:r>
      <w:r w:rsidR="0045500F">
        <w:t>successfully received input on the mission statement from various campus constituencies, except for student government.  Student government should have provided this input at their August 2013 meeting.  That will be collected in the evidence for the 2013-2014 year.</w:t>
      </w:r>
    </w:p>
    <w:p w:rsidR="0045500F" w:rsidRDefault="0045500F" w:rsidP="00280E3F">
      <w:pPr>
        <w:jc w:val="left"/>
      </w:pPr>
      <w:r>
        <w:t xml:space="preserve">Further, the evidence shows that GCC continuously provided </w:t>
      </w:r>
      <w:r w:rsidR="001B6A72">
        <w:t xml:space="preserve">ISMP updates to </w:t>
      </w:r>
      <w:r>
        <w:t>a wide range of campus constituencies</w:t>
      </w:r>
      <w:r w:rsidR="001B6A72">
        <w:t>.</w:t>
      </w:r>
    </w:p>
    <w:p w:rsidR="00E36AC4" w:rsidRDefault="008A15A4" w:rsidP="00280E3F">
      <w:pPr>
        <w:jc w:val="left"/>
      </w:pPr>
      <w:r w:rsidRPr="008A15A4">
        <w:rPr>
          <w:b/>
        </w:rPr>
        <w:t>Status</w:t>
      </w:r>
      <w:r>
        <w:t>:  Ongoing.  Data has been collected and reported on the plan.</w:t>
      </w:r>
      <w:r w:rsidR="008C2FB6" w:rsidRPr="008C2FB6">
        <w:t xml:space="preserve"> </w:t>
      </w:r>
      <w:r w:rsidR="006A7FF6">
        <w:t>I</w:t>
      </w:r>
      <w:r w:rsidR="0045500F">
        <w:t xml:space="preserve">t will continue to be collected from all campus constituencies.  </w:t>
      </w:r>
      <w:r w:rsidR="008C2FB6">
        <w:t>Student government feedback on the mission statement and ISMP updates must be collected, beginning with the</w:t>
      </w:r>
      <w:r w:rsidR="0045500F">
        <w:t>ir</w:t>
      </w:r>
      <w:r w:rsidR="008C2FB6">
        <w:t xml:space="preserve"> August 2013 meeting.</w:t>
      </w:r>
    </w:p>
    <w:p w:rsidR="008A15A4" w:rsidRDefault="008A15A4" w:rsidP="00280E3F">
      <w:pPr>
        <w:jc w:val="left"/>
      </w:pPr>
      <w:r w:rsidRPr="008A15A4">
        <w:rPr>
          <w:b/>
        </w:rPr>
        <w:t>Next Step</w:t>
      </w:r>
      <w:r>
        <w:t xml:space="preserve">: </w:t>
      </w:r>
      <w:r w:rsidR="008C2FB6">
        <w:t xml:space="preserve">  </w:t>
      </w:r>
      <w:r>
        <w:t xml:space="preserve"> </w:t>
      </w:r>
      <w:r w:rsidR="00E93563">
        <w:t>GCC should conti</w:t>
      </w:r>
      <w:r w:rsidR="00F15645">
        <w:t xml:space="preserve">nue to gather feedback </w:t>
      </w:r>
      <w:r w:rsidR="00441176">
        <w:t>about the mission statement and the ISMP, and continue to provide updates on the ISMP.</w:t>
      </w:r>
    </w:p>
    <w:p w:rsidR="00E36AC4" w:rsidRDefault="00E36AC4" w:rsidP="00280E3F">
      <w:pPr>
        <w:jc w:val="left"/>
      </w:pPr>
    </w:p>
    <w:p w:rsidR="00A970E9" w:rsidRDefault="00F01B12" w:rsidP="00280E3F">
      <w:pPr>
        <w:jc w:val="left"/>
      </w:pPr>
      <w:r>
        <w:lastRenderedPageBreak/>
        <w:t xml:space="preserve">  </w:t>
      </w:r>
    </w:p>
    <w:p w:rsidR="00F01B12" w:rsidRDefault="00A970E9" w:rsidP="00280E3F">
      <w:pPr>
        <w:jc w:val="left"/>
      </w:pPr>
      <w:r>
        <w:t xml:space="preserve">Key </w:t>
      </w:r>
      <w:proofErr w:type="gramStart"/>
      <w:r>
        <w:t>points ,</w:t>
      </w:r>
      <w:proofErr w:type="gramEnd"/>
      <w:r>
        <w:t xml:space="preserve"> ties to standard because it informs the campus show why it’s important</w:t>
      </w:r>
    </w:p>
    <w:p w:rsidR="00EE71E3" w:rsidRDefault="00EE71E3" w:rsidP="00280E3F">
      <w:pPr>
        <w:jc w:val="left"/>
      </w:pPr>
    </w:p>
    <w:p w:rsidR="00EE71E3" w:rsidRDefault="00EE71E3" w:rsidP="00280E3F">
      <w:pPr>
        <w:jc w:val="left"/>
      </w:pPr>
    </w:p>
    <w:p w:rsidR="00EE71E3" w:rsidRDefault="00EE71E3" w:rsidP="00280E3F">
      <w:pPr>
        <w:jc w:val="left"/>
      </w:pPr>
    </w:p>
    <w:p w:rsidR="009C564B" w:rsidRDefault="009C564B" w:rsidP="00280E3F">
      <w:pPr>
        <w:jc w:val="left"/>
      </w:pPr>
    </w:p>
    <w:p w:rsidR="00EE71E3" w:rsidRDefault="00EE71E3" w:rsidP="00280E3F">
      <w:pPr>
        <w:jc w:val="left"/>
      </w:pPr>
    </w:p>
    <w:p w:rsidR="00280E3F" w:rsidRDefault="00280E3F" w:rsidP="00280E3F">
      <w:pPr>
        <w:jc w:val="left"/>
      </w:pPr>
    </w:p>
    <w:sectPr w:rsidR="00280E3F" w:rsidSect="00F93323">
      <w:pgSz w:w="12240" w:h="15840" w:code="1"/>
      <w:pgMar w:top="1440" w:right="1440" w:bottom="1440" w:left="1440" w:header="720" w:footer="720" w:gutter="0"/>
      <w:paperSrc w:other="26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CE0" w:rsidRDefault="004F2CE0" w:rsidP="009C564B">
      <w:pPr>
        <w:spacing w:after="0" w:line="240" w:lineRule="auto"/>
      </w:pPr>
      <w:r>
        <w:separator/>
      </w:r>
    </w:p>
  </w:endnote>
  <w:endnote w:type="continuationSeparator" w:id="0">
    <w:p w:rsidR="004F2CE0" w:rsidRDefault="004F2CE0" w:rsidP="009C5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CE0" w:rsidRDefault="004F2CE0" w:rsidP="009C564B">
      <w:pPr>
        <w:spacing w:after="0" w:line="240" w:lineRule="auto"/>
      </w:pPr>
      <w:r>
        <w:separator/>
      </w:r>
    </w:p>
  </w:footnote>
  <w:footnote w:type="continuationSeparator" w:id="0">
    <w:p w:rsidR="004F2CE0" w:rsidRDefault="004F2CE0" w:rsidP="009C564B">
      <w:pPr>
        <w:spacing w:after="0" w:line="240" w:lineRule="auto"/>
      </w:pPr>
      <w:r>
        <w:continuationSeparator/>
      </w:r>
    </w:p>
  </w:footnote>
  <w:footnote w:id="1">
    <w:p w:rsidR="009C564B" w:rsidRDefault="009C564B">
      <w:pPr>
        <w:pStyle w:val="FootnoteText"/>
      </w:pPr>
      <w:r>
        <w:rPr>
          <w:rStyle w:val="FootnoteReference"/>
        </w:rPr>
        <w:footnoteRef/>
      </w:r>
      <w:r>
        <w:t xml:space="preserve"> A</w:t>
      </w:r>
    </w:p>
    <w:p w:rsidR="009C564B" w:rsidRDefault="009C564B">
      <w:pPr>
        <w:pStyle w:val="FootnoteText"/>
      </w:pPr>
    </w:p>
  </w:footnote>
  <w:footnote w:id="2">
    <w:p w:rsidR="009C564B" w:rsidRDefault="009C564B">
      <w:pPr>
        <w:pStyle w:val="FootnoteText"/>
      </w:pPr>
      <w:r>
        <w:rPr>
          <w:rStyle w:val="FootnoteReference"/>
        </w:rPr>
        <w:footnoteRef/>
      </w:r>
      <w:r>
        <w:t xml:space="preserve"> a</w:t>
      </w:r>
    </w:p>
  </w:footnote>
  <w:footnote w:id="3">
    <w:p w:rsidR="009C564B" w:rsidRDefault="009C564B">
      <w:pPr>
        <w:pStyle w:val="FootnoteText"/>
      </w:pPr>
      <w:r>
        <w:rPr>
          <w:rStyle w:val="FootnoteReference"/>
        </w:rPr>
        <w:footnoteRef/>
      </w:r>
      <w:r>
        <w:t xml:space="preserve"> A</w:t>
      </w:r>
    </w:p>
    <w:p w:rsidR="009C564B" w:rsidRDefault="009C564B">
      <w:pPr>
        <w:pStyle w:val="FootnoteText"/>
      </w:pPr>
    </w:p>
  </w:footnote>
  <w:footnote w:id="4">
    <w:p w:rsidR="00292B9B" w:rsidRDefault="00292B9B">
      <w:pPr>
        <w:pStyle w:val="FootnoteText"/>
      </w:pPr>
      <w:r>
        <w:rPr>
          <w:rStyle w:val="FootnoteReference"/>
        </w:rPr>
        <w:footnoteRef/>
      </w:r>
      <w:r>
        <w:t xml:space="preserve"> </w:t>
      </w:r>
    </w:p>
  </w:footnote>
  <w:footnote w:id="5">
    <w:p w:rsidR="00292B9B" w:rsidRDefault="00292B9B">
      <w:pPr>
        <w:pStyle w:val="FootnoteText"/>
      </w:pPr>
      <w:r>
        <w:rPr>
          <w:rStyle w:val="FootnoteReference"/>
        </w:rPr>
        <w:footnoteRef/>
      </w:r>
      <w:r>
        <w:t xml:space="preserve"> </w:t>
      </w:r>
    </w:p>
  </w:footnote>
  <w:footnote w:id="6">
    <w:p w:rsidR="00292B9B" w:rsidRDefault="00292B9B">
      <w:pPr>
        <w:pStyle w:val="FootnoteText"/>
      </w:pPr>
      <w:r>
        <w:rPr>
          <w:rStyle w:val="FootnoteReference"/>
        </w:rPr>
        <w:footnoteRef/>
      </w:r>
      <w:r>
        <w:t xml:space="preserve"> </w:t>
      </w:r>
    </w:p>
  </w:footnote>
  <w:footnote w:id="7">
    <w:p w:rsidR="003E7D08" w:rsidRDefault="003E7D08">
      <w:pPr>
        <w:pStyle w:val="FootnoteText"/>
      </w:pPr>
      <w:r>
        <w:rPr>
          <w:rStyle w:val="FootnoteReference"/>
        </w:rPr>
        <w:footnoteRef/>
      </w:r>
      <w:r>
        <w:t xml:space="preserve"> </w:t>
      </w:r>
    </w:p>
    <w:p w:rsidR="003E7D08" w:rsidRDefault="003E7D08">
      <w:pPr>
        <w:pStyle w:val="FootnoteText"/>
      </w:pPr>
    </w:p>
  </w:footnote>
  <w:footnote w:id="8">
    <w:p w:rsidR="003E7D08" w:rsidRDefault="003E7D08">
      <w:pPr>
        <w:pStyle w:val="FootnoteText"/>
      </w:pPr>
      <w:r>
        <w:rPr>
          <w:rStyle w:val="FootnoteReference"/>
        </w:rPr>
        <w:footnoteRef/>
      </w:r>
      <w:r>
        <w:t xml:space="preserve"> </w:t>
      </w:r>
    </w:p>
  </w:footnote>
  <w:footnote w:id="9">
    <w:p w:rsidR="003E7D08" w:rsidRDefault="003E7D08">
      <w:pPr>
        <w:pStyle w:val="FootnoteText"/>
      </w:pPr>
      <w:r>
        <w:rPr>
          <w:rStyle w:val="FootnoteReference"/>
        </w:rPr>
        <w:footnoteRef/>
      </w:r>
      <w:r>
        <w:t xml:space="preserve"> A</w:t>
      </w:r>
    </w:p>
    <w:p w:rsidR="003E7D08" w:rsidRDefault="003E7D08">
      <w:pPr>
        <w:pStyle w:val="FootnoteText"/>
      </w:pPr>
    </w:p>
  </w:footnote>
  <w:footnote w:id="10">
    <w:p w:rsidR="003E7D08" w:rsidRDefault="003E7D08">
      <w:pPr>
        <w:pStyle w:val="FootnoteText"/>
      </w:pPr>
      <w:r>
        <w:rPr>
          <w:rStyle w:val="FootnoteReference"/>
        </w:rPr>
        <w:footnoteRef/>
      </w:r>
      <w:r>
        <w:t xml:space="preserve"> A</w:t>
      </w:r>
    </w:p>
    <w:p w:rsidR="003E7D08" w:rsidRDefault="003E7D08">
      <w:pPr>
        <w:pStyle w:val="FootnoteText"/>
      </w:pPr>
    </w:p>
  </w:footnote>
  <w:footnote w:id="11">
    <w:p w:rsidR="00F46389" w:rsidRDefault="00F46389">
      <w:pPr>
        <w:pStyle w:val="FootnoteText"/>
      </w:pPr>
      <w:r>
        <w:rPr>
          <w:rStyle w:val="FootnoteReference"/>
        </w:rPr>
        <w:footnoteRef/>
      </w:r>
      <w:r>
        <w:t xml:space="preserve"> A</w:t>
      </w:r>
    </w:p>
    <w:p w:rsidR="00F46389" w:rsidRDefault="00F46389">
      <w:pPr>
        <w:pStyle w:val="FootnoteText"/>
      </w:pPr>
    </w:p>
  </w:footnote>
  <w:footnote w:id="12">
    <w:p w:rsidR="00F46389" w:rsidRDefault="00F46389">
      <w:pPr>
        <w:pStyle w:val="FootnoteText"/>
      </w:pPr>
      <w:r>
        <w:rPr>
          <w:rStyle w:val="FootnoteReference"/>
        </w:rPr>
        <w:footnoteRef/>
      </w:r>
      <w:r>
        <w:t xml:space="preserve"> A</w:t>
      </w:r>
    </w:p>
    <w:p w:rsidR="00F46389" w:rsidRDefault="00F46389">
      <w:pPr>
        <w:pStyle w:val="FootnoteText"/>
      </w:pPr>
    </w:p>
  </w:footnote>
  <w:footnote w:id="13">
    <w:p w:rsidR="00E36AC4" w:rsidRDefault="00E36AC4">
      <w:pPr>
        <w:pStyle w:val="FootnoteText"/>
      </w:pPr>
      <w:r>
        <w:rPr>
          <w:rStyle w:val="FootnoteReference"/>
        </w:rPr>
        <w:footnoteRef/>
      </w:r>
      <w:r>
        <w:t xml:space="preserve"> A</w:t>
      </w:r>
    </w:p>
    <w:p w:rsidR="00E36AC4" w:rsidRDefault="00E36AC4">
      <w:pPr>
        <w:pStyle w:val="FootnoteText"/>
      </w:pPr>
    </w:p>
  </w:footnote>
  <w:footnote w:id="14">
    <w:p w:rsidR="000E48BC" w:rsidRDefault="000E48BC">
      <w:pPr>
        <w:pStyle w:val="FootnoteText"/>
      </w:pPr>
      <w:r>
        <w:rPr>
          <w:rStyle w:val="FootnoteReference"/>
        </w:rPr>
        <w:footnoteRef/>
      </w:r>
      <w:r>
        <w:t xml:space="preserve"> A</w:t>
      </w:r>
    </w:p>
    <w:p w:rsidR="000E48BC" w:rsidRDefault="000E48BC">
      <w:pPr>
        <w:pStyle w:val="FootnoteText"/>
      </w:pPr>
    </w:p>
  </w:footnote>
  <w:footnote w:id="15">
    <w:p w:rsidR="00E36AC4" w:rsidRDefault="00E36AC4">
      <w:pPr>
        <w:pStyle w:val="FootnoteText"/>
      </w:pPr>
      <w:r>
        <w:rPr>
          <w:rStyle w:val="FootnoteReference"/>
        </w:rPr>
        <w:footnoteRef/>
      </w:r>
      <w:r>
        <w:t xml:space="preserve"> A</w:t>
      </w:r>
    </w:p>
    <w:p w:rsidR="00E36AC4" w:rsidRDefault="00E36AC4">
      <w:pPr>
        <w:pStyle w:val="FootnoteText"/>
      </w:pPr>
    </w:p>
  </w:footnote>
  <w:footnote w:id="16">
    <w:p w:rsidR="00E36AC4" w:rsidRDefault="00E36AC4">
      <w:pPr>
        <w:pStyle w:val="FootnoteText"/>
      </w:pPr>
      <w:r>
        <w:rPr>
          <w:rStyle w:val="FootnoteReference"/>
        </w:rPr>
        <w:footnoteRef/>
      </w:r>
      <w:r>
        <w:t xml:space="preserve"> S</w:t>
      </w:r>
    </w:p>
    <w:p w:rsidR="00E36AC4" w:rsidRDefault="00E36AC4">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80E3F"/>
    <w:rsid w:val="00001D02"/>
    <w:rsid w:val="000027A3"/>
    <w:rsid w:val="00003B88"/>
    <w:rsid w:val="000050CB"/>
    <w:rsid w:val="00006602"/>
    <w:rsid w:val="00020AEB"/>
    <w:rsid w:val="0002322D"/>
    <w:rsid w:val="00030E64"/>
    <w:rsid w:val="00032066"/>
    <w:rsid w:val="00032B10"/>
    <w:rsid w:val="00036B12"/>
    <w:rsid w:val="00036BCD"/>
    <w:rsid w:val="00036C44"/>
    <w:rsid w:val="0004002F"/>
    <w:rsid w:val="00040A65"/>
    <w:rsid w:val="00041A56"/>
    <w:rsid w:val="00046608"/>
    <w:rsid w:val="00047325"/>
    <w:rsid w:val="00047FC8"/>
    <w:rsid w:val="00050420"/>
    <w:rsid w:val="00051720"/>
    <w:rsid w:val="00051DDF"/>
    <w:rsid w:val="00054E13"/>
    <w:rsid w:val="000600F2"/>
    <w:rsid w:val="0006061A"/>
    <w:rsid w:val="0006082E"/>
    <w:rsid w:val="00062AE5"/>
    <w:rsid w:val="00063F7B"/>
    <w:rsid w:val="000708A5"/>
    <w:rsid w:val="0007092D"/>
    <w:rsid w:val="00071B1E"/>
    <w:rsid w:val="00072341"/>
    <w:rsid w:val="0007345B"/>
    <w:rsid w:val="00073BCF"/>
    <w:rsid w:val="00073E08"/>
    <w:rsid w:val="0008004D"/>
    <w:rsid w:val="00082671"/>
    <w:rsid w:val="000836B5"/>
    <w:rsid w:val="00083B4F"/>
    <w:rsid w:val="00084C04"/>
    <w:rsid w:val="000A01EF"/>
    <w:rsid w:val="000A250B"/>
    <w:rsid w:val="000A2566"/>
    <w:rsid w:val="000B0B17"/>
    <w:rsid w:val="000B29D7"/>
    <w:rsid w:val="000C1FC9"/>
    <w:rsid w:val="000C2DDB"/>
    <w:rsid w:val="000D33DB"/>
    <w:rsid w:val="000D45FF"/>
    <w:rsid w:val="000D5697"/>
    <w:rsid w:val="000E2FD1"/>
    <w:rsid w:val="000E48BC"/>
    <w:rsid w:val="000E5D63"/>
    <w:rsid w:val="000E69BF"/>
    <w:rsid w:val="000F091C"/>
    <w:rsid w:val="000F0E71"/>
    <w:rsid w:val="000F4798"/>
    <w:rsid w:val="000F4DFD"/>
    <w:rsid w:val="000F58B0"/>
    <w:rsid w:val="000F735E"/>
    <w:rsid w:val="000F7D18"/>
    <w:rsid w:val="001025FE"/>
    <w:rsid w:val="00103E39"/>
    <w:rsid w:val="0010715C"/>
    <w:rsid w:val="00113387"/>
    <w:rsid w:val="00113A11"/>
    <w:rsid w:val="00116198"/>
    <w:rsid w:val="00116B86"/>
    <w:rsid w:val="001177BA"/>
    <w:rsid w:val="0011782B"/>
    <w:rsid w:val="001218EE"/>
    <w:rsid w:val="00122030"/>
    <w:rsid w:val="001221D1"/>
    <w:rsid w:val="00123AD7"/>
    <w:rsid w:val="00126524"/>
    <w:rsid w:val="00133710"/>
    <w:rsid w:val="00141C0E"/>
    <w:rsid w:val="00142339"/>
    <w:rsid w:val="00142A5E"/>
    <w:rsid w:val="00144DCF"/>
    <w:rsid w:val="00147EAB"/>
    <w:rsid w:val="00150827"/>
    <w:rsid w:val="001533A4"/>
    <w:rsid w:val="001564AA"/>
    <w:rsid w:val="00156679"/>
    <w:rsid w:val="00157C80"/>
    <w:rsid w:val="001600F8"/>
    <w:rsid w:val="00161FCB"/>
    <w:rsid w:val="00170171"/>
    <w:rsid w:val="001701B8"/>
    <w:rsid w:val="00172339"/>
    <w:rsid w:val="00173DF8"/>
    <w:rsid w:val="001742BE"/>
    <w:rsid w:val="00175D30"/>
    <w:rsid w:val="00175F81"/>
    <w:rsid w:val="00182C7E"/>
    <w:rsid w:val="0018499A"/>
    <w:rsid w:val="001905A5"/>
    <w:rsid w:val="00191980"/>
    <w:rsid w:val="0019536D"/>
    <w:rsid w:val="0019619E"/>
    <w:rsid w:val="001973A7"/>
    <w:rsid w:val="00197A0B"/>
    <w:rsid w:val="001A2422"/>
    <w:rsid w:val="001B383D"/>
    <w:rsid w:val="001B3E7D"/>
    <w:rsid w:val="001B509F"/>
    <w:rsid w:val="001B5A5C"/>
    <w:rsid w:val="001B6A50"/>
    <w:rsid w:val="001B6A72"/>
    <w:rsid w:val="001B7BBC"/>
    <w:rsid w:val="001C277B"/>
    <w:rsid w:val="001C460A"/>
    <w:rsid w:val="001C5344"/>
    <w:rsid w:val="001C700B"/>
    <w:rsid w:val="001C731A"/>
    <w:rsid w:val="001D4127"/>
    <w:rsid w:val="001D52AB"/>
    <w:rsid w:val="001D6B98"/>
    <w:rsid w:val="001F3EC5"/>
    <w:rsid w:val="001F506A"/>
    <w:rsid w:val="001F5D2A"/>
    <w:rsid w:val="001F7ADE"/>
    <w:rsid w:val="00205881"/>
    <w:rsid w:val="00221067"/>
    <w:rsid w:val="00223DAF"/>
    <w:rsid w:val="0022480C"/>
    <w:rsid w:val="00225BC7"/>
    <w:rsid w:val="002334FC"/>
    <w:rsid w:val="00236772"/>
    <w:rsid w:val="00241121"/>
    <w:rsid w:val="0024425F"/>
    <w:rsid w:val="00246F6E"/>
    <w:rsid w:val="00253E45"/>
    <w:rsid w:val="0025558B"/>
    <w:rsid w:val="0025769A"/>
    <w:rsid w:val="00257992"/>
    <w:rsid w:val="00257A84"/>
    <w:rsid w:val="002654D3"/>
    <w:rsid w:val="00266894"/>
    <w:rsid w:val="00270F6B"/>
    <w:rsid w:val="002737D4"/>
    <w:rsid w:val="00273E10"/>
    <w:rsid w:val="00273EF3"/>
    <w:rsid w:val="00275810"/>
    <w:rsid w:val="00280E3F"/>
    <w:rsid w:val="002823AA"/>
    <w:rsid w:val="0028418B"/>
    <w:rsid w:val="00292B9B"/>
    <w:rsid w:val="00294E39"/>
    <w:rsid w:val="00295A16"/>
    <w:rsid w:val="002A39AC"/>
    <w:rsid w:val="002A406A"/>
    <w:rsid w:val="002A7E37"/>
    <w:rsid w:val="002B0E0F"/>
    <w:rsid w:val="002B2C27"/>
    <w:rsid w:val="002B38F2"/>
    <w:rsid w:val="002B42CE"/>
    <w:rsid w:val="002C2125"/>
    <w:rsid w:val="002C50C3"/>
    <w:rsid w:val="002C782D"/>
    <w:rsid w:val="002D026B"/>
    <w:rsid w:val="002D4E47"/>
    <w:rsid w:val="002D6DFD"/>
    <w:rsid w:val="002D7D0C"/>
    <w:rsid w:val="002E31AA"/>
    <w:rsid w:val="002E4315"/>
    <w:rsid w:val="002E7F8F"/>
    <w:rsid w:val="002F5049"/>
    <w:rsid w:val="002F6DD5"/>
    <w:rsid w:val="002F79D6"/>
    <w:rsid w:val="00300477"/>
    <w:rsid w:val="003058CC"/>
    <w:rsid w:val="00305914"/>
    <w:rsid w:val="00317D84"/>
    <w:rsid w:val="00321BE6"/>
    <w:rsid w:val="00322601"/>
    <w:rsid w:val="00327E56"/>
    <w:rsid w:val="00330269"/>
    <w:rsid w:val="00330DDE"/>
    <w:rsid w:val="0033118F"/>
    <w:rsid w:val="003509FA"/>
    <w:rsid w:val="0035460A"/>
    <w:rsid w:val="0035724A"/>
    <w:rsid w:val="00360D67"/>
    <w:rsid w:val="003624B5"/>
    <w:rsid w:val="003652D7"/>
    <w:rsid w:val="00366D2F"/>
    <w:rsid w:val="00367C9E"/>
    <w:rsid w:val="00372834"/>
    <w:rsid w:val="0037318C"/>
    <w:rsid w:val="00376AAB"/>
    <w:rsid w:val="00385569"/>
    <w:rsid w:val="00390786"/>
    <w:rsid w:val="0039100B"/>
    <w:rsid w:val="003A4150"/>
    <w:rsid w:val="003A46B7"/>
    <w:rsid w:val="003B1FA0"/>
    <w:rsid w:val="003B756F"/>
    <w:rsid w:val="003C14AE"/>
    <w:rsid w:val="003C2489"/>
    <w:rsid w:val="003C65D8"/>
    <w:rsid w:val="003D079A"/>
    <w:rsid w:val="003D0C87"/>
    <w:rsid w:val="003D0D7D"/>
    <w:rsid w:val="003D3153"/>
    <w:rsid w:val="003D443D"/>
    <w:rsid w:val="003D5B63"/>
    <w:rsid w:val="003D638B"/>
    <w:rsid w:val="003D752E"/>
    <w:rsid w:val="003E6679"/>
    <w:rsid w:val="003E7D08"/>
    <w:rsid w:val="003F69A9"/>
    <w:rsid w:val="003F6BAF"/>
    <w:rsid w:val="004006E4"/>
    <w:rsid w:val="00402A37"/>
    <w:rsid w:val="00411238"/>
    <w:rsid w:val="004127C0"/>
    <w:rsid w:val="0041437F"/>
    <w:rsid w:val="00420AB2"/>
    <w:rsid w:val="00420BFC"/>
    <w:rsid w:val="00422299"/>
    <w:rsid w:val="00430CC4"/>
    <w:rsid w:val="00431329"/>
    <w:rsid w:val="004326BF"/>
    <w:rsid w:val="0043647B"/>
    <w:rsid w:val="004379A4"/>
    <w:rsid w:val="00441176"/>
    <w:rsid w:val="00445F82"/>
    <w:rsid w:val="00451A62"/>
    <w:rsid w:val="00452400"/>
    <w:rsid w:val="0045500F"/>
    <w:rsid w:val="00470528"/>
    <w:rsid w:val="00474ABF"/>
    <w:rsid w:val="00477314"/>
    <w:rsid w:val="00477390"/>
    <w:rsid w:val="004839A8"/>
    <w:rsid w:val="00486782"/>
    <w:rsid w:val="00486ADF"/>
    <w:rsid w:val="00487495"/>
    <w:rsid w:val="00491117"/>
    <w:rsid w:val="004950E5"/>
    <w:rsid w:val="0049551C"/>
    <w:rsid w:val="004958D2"/>
    <w:rsid w:val="00496834"/>
    <w:rsid w:val="004A7E94"/>
    <w:rsid w:val="004B417A"/>
    <w:rsid w:val="004B47FA"/>
    <w:rsid w:val="004B54DB"/>
    <w:rsid w:val="004B7164"/>
    <w:rsid w:val="004C3C67"/>
    <w:rsid w:val="004C3D2C"/>
    <w:rsid w:val="004C49FA"/>
    <w:rsid w:val="004D212A"/>
    <w:rsid w:val="004D500C"/>
    <w:rsid w:val="004D5DC3"/>
    <w:rsid w:val="004E4053"/>
    <w:rsid w:val="004E415D"/>
    <w:rsid w:val="004F2CE0"/>
    <w:rsid w:val="005021E3"/>
    <w:rsid w:val="0050247B"/>
    <w:rsid w:val="005035ED"/>
    <w:rsid w:val="005073B5"/>
    <w:rsid w:val="0050770F"/>
    <w:rsid w:val="005100B5"/>
    <w:rsid w:val="005101B9"/>
    <w:rsid w:val="005103AD"/>
    <w:rsid w:val="0051432D"/>
    <w:rsid w:val="00516A80"/>
    <w:rsid w:val="0052059F"/>
    <w:rsid w:val="00522747"/>
    <w:rsid w:val="0052573E"/>
    <w:rsid w:val="00530A3E"/>
    <w:rsid w:val="00530BB5"/>
    <w:rsid w:val="00540617"/>
    <w:rsid w:val="00543CB4"/>
    <w:rsid w:val="00546E2E"/>
    <w:rsid w:val="005479E2"/>
    <w:rsid w:val="00552E4F"/>
    <w:rsid w:val="00553557"/>
    <w:rsid w:val="005556DE"/>
    <w:rsid w:val="00556C55"/>
    <w:rsid w:val="00565AC2"/>
    <w:rsid w:val="00566E0D"/>
    <w:rsid w:val="00570018"/>
    <w:rsid w:val="00570105"/>
    <w:rsid w:val="00574463"/>
    <w:rsid w:val="00575AC4"/>
    <w:rsid w:val="00575C49"/>
    <w:rsid w:val="00576B4E"/>
    <w:rsid w:val="00577920"/>
    <w:rsid w:val="00580993"/>
    <w:rsid w:val="00580CC7"/>
    <w:rsid w:val="005814AE"/>
    <w:rsid w:val="0058158E"/>
    <w:rsid w:val="00586A69"/>
    <w:rsid w:val="00587A51"/>
    <w:rsid w:val="0059030F"/>
    <w:rsid w:val="00591758"/>
    <w:rsid w:val="005944A3"/>
    <w:rsid w:val="005A4145"/>
    <w:rsid w:val="005A6EB0"/>
    <w:rsid w:val="005B3F5C"/>
    <w:rsid w:val="005C2631"/>
    <w:rsid w:val="005C4975"/>
    <w:rsid w:val="005C52D6"/>
    <w:rsid w:val="005C5F07"/>
    <w:rsid w:val="005C5FAA"/>
    <w:rsid w:val="005D06D0"/>
    <w:rsid w:val="005D34A7"/>
    <w:rsid w:val="005D4481"/>
    <w:rsid w:val="005D587A"/>
    <w:rsid w:val="005E75FB"/>
    <w:rsid w:val="005F0BD1"/>
    <w:rsid w:val="005F5F56"/>
    <w:rsid w:val="005F6B11"/>
    <w:rsid w:val="0060155A"/>
    <w:rsid w:val="00602406"/>
    <w:rsid w:val="00604B0B"/>
    <w:rsid w:val="00605334"/>
    <w:rsid w:val="00606D01"/>
    <w:rsid w:val="00607D3E"/>
    <w:rsid w:val="006104E9"/>
    <w:rsid w:val="00610BD5"/>
    <w:rsid w:val="0061321F"/>
    <w:rsid w:val="006152EA"/>
    <w:rsid w:val="006167F5"/>
    <w:rsid w:val="00623468"/>
    <w:rsid w:val="00626A69"/>
    <w:rsid w:val="006270FD"/>
    <w:rsid w:val="006303D2"/>
    <w:rsid w:val="00632B59"/>
    <w:rsid w:val="00633DB1"/>
    <w:rsid w:val="0063635D"/>
    <w:rsid w:val="00637B29"/>
    <w:rsid w:val="00646610"/>
    <w:rsid w:val="00646E25"/>
    <w:rsid w:val="0064737F"/>
    <w:rsid w:val="0065098B"/>
    <w:rsid w:val="00654D96"/>
    <w:rsid w:val="006555B1"/>
    <w:rsid w:val="006575D3"/>
    <w:rsid w:val="0066050D"/>
    <w:rsid w:val="006646F6"/>
    <w:rsid w:val="00665FDD"/>
    <w:rsid w:val="00667FDA"/>
    <w:rsid w:val="00673356"/>
    <w:rsid w:val="00673FBE"/>
    <w:rsid w:val="00674CEC"/>
    <w:rsid w:val="00674CEE"/>
    <w:rsid w:val="00676FEE"/>
    <w:rsid w:val="00677A37"/>
    <w:rsid w:val="00683F2E"/>
    <w:rsid w:val="00687531"/>
    <w:rsid w:val="006879EA"/>
    <w:rsid w:val="0069092D"/>
    <w:rsid w:val="00691DAA"/>
    <w:rsid w:val="00693BA6"/>
    <w:rsid w:val="00694809"/>
    <w:rsid w:val="006A21DD"/>
    <w:rsid w:val="006A6722"/>
    <w:rsid w:val="006A7049"/>
    <w:rsid w:val="006A7FF6"/>
    <w:rsid w:val="006B0637"/>
    <w:rsid w:val="006B36DF"/>
    <w:rsid w:val="006B45E2"/>
    <w:rsid w:val="006B5DB0"/>
    <w:rsid w:val="006B70AE"/>
    <w:rsid w:val="006C15B9"/>
    <w:rsid w:val="006C1EBF"/>
    <w:rsid w:val="006C3394"/>
    <w:rsid w:val="006C4B5B"/>
    <w:rsid w:val="006C58A5"/>
    <w:rsid w:val="006C7BA9"/>
    <w:rsid w:val="006D534B"/>
    <w:rsid w:val="006D7E17"/>
    <w:rsid w:val="006E0EA8"/>
    <w:rsid w:val="006E3D33"/>
    <w:rsid w:val="006E47C1"/>
    <w:rsid w:val="006E6002"/>
    <w:rsid w:val="006E6F5E"/>
    <w:rsid w:val="006F3298"/>
    <w:rsid w:val="006F48D3"/>
    <w:rsid w:val="00700779"/>
    <w:rsid w:val="00700A82"/>
    <w:rsid w:val="00701294"/>
    <w:rsid w:val="00701CD6"/>
    <w:rsid w:val="00701DE7"/>
    <w:rsid w:val="00702A6F"/>
    <w:rsid w:val="00702F79"/>
    <w:rsid w:val="00704A2E"/>
    <w:rsid w:val="00706FF9"/>
    <w:rsid w:val="0070755D"/>
    <w:rsid w:val="0071023B"/>
    <w:rsid w:val="0071147F"/>
    <w:rsid w:val="007153C9"/>
    <w:rsid w:val="0071741E"/>
    <w:rsid w:val="00720787"/>
    <w:rsid w:val="00721B6C"/>
    <w:rsid w:val="00722A76"/>
    <w:rsid w:val="00722CEA"/>
    <w:rsid w:val="007233D9"/>
    <w:rsid w:val="00723DD1"/>
    <w:rsid w:val="007267E1"/>
    <w:rsid w:val="00727636"/>
    <w:rsid w:val="00732CD4"/>
    <w:rsid w:val="00734F71"/>
    <w:rsid w:val="00736B3F"/>
    <w:rsid w:val="0073785A"/>
    <w:rsid w:val="007414CD"/>
    <w:rsid w:val="007470E4"/>
    <w:rsid w:val="00753D28"/>
    <w:rsid w:val="00756F48"/>
    <w:rsid w:val="00760902"/>
    <w:rsid w:val="007611A4"/>
    <w:rsid w:val="00764409"/>
    <w:rsid w:val="0076494F"/>
    <w:rsid w:val="00765043"/>
    <w:rsid w:val="00770968"/>
    <w:rsid w:val="00775DE2"/>
    <w:rsid w:val="00776124"/>
    <w:rsid w:val="0077672B"/>
    <w:rsid w:val="00777502"/>
    <w:rsid w:val="007806B8"/>
    <w:rsid w:val="007807D2"/>
    <w:rsid w:val="00787365"/>
    <w:rsid w:val="007878F5"/>
    <w:rsid w:val="0079063B"/>
    <w:rsid w:val="0079221E"/>
    <w:rsid w:val="00793E63"/>
    <w:rsid w:val="007A26F3"/>
    <w:rsid w:val="007A3A34"/>
    <w:rsid w:val="007A3DB7"/>
    <w:rsid w:val="007A63A7"/>
    <w:rsid w:val="007A784E"/>
    <w:rsid w:val="007C10B6"/>
    <w:rsid w:val="007C3DFB"/>
    <w:rsid w:val="007C57C6"/>
    <w:rsid w:val="007C6FFE"/>
    <w:rsid w:val="007E058F"/>
    <w:rsid w:val="007E1A59"/>
    <w:rsid w:val="007E26AF"/>
    <w:rsid w:val="007E5D18"/>
    <w:rsid w:val="007E68C7"/>
    <w:rsid w:val="007E76DB"/>
    <w:rsid w:val="007F1FFF"/>
    <w:rsid w:val="007F676C"/>
    <w:rsid w:val="007F79CC"/>
    <w:rsid w:val="008120B2"/>
    <w:rsid w:val="008121DE"/>
    <w:rsid w:val="008124F8"/>
    <w:rsid w:val="008163A4"/>
    <w:rsid w:val="00821AF4"/>
    <w:rsid w:val="00823893"/>
    <w:rsid w:val="00827596"/>
    <w:rsid w:val="008322E0"/>
    <w:rsid w:val="0083418C"/>
    <w:rsid w:val="00835114"/>
    <w:rsid w:val="00844648"/>
    <w:rsid w:val="00845426"/>
    <w:rsid w:val="008462EE"/>
    <w:rsid w:val="00851184"/>
    <w:rsid w:val="00852139"/>
    <w:rsid w:val="00853479"/>
    <w:rsid w:val="00853F85"/>
    <w:rsid w:val="00860B96"/>
    <w:rsid w:val="0086210F"/>
    <w:rsid w:val="008631E3"/>
    <w:rsid w:val="00864DEC"/>
    <w:rsid w:val="00867DD4"/>
    <w:rsid w:val="00874592"/>
    <w:rsid w:val="008751A5"/>
    <w:rsid w:val="00881005"/>
    <w:rsid w:val="008873E7"/>
    <w:rsid w:val="00891657"/>
    <w:rsid w:val="00891EBE"/>
    <w:rsid w:val="008A15A4"/>
    <w:rsid w:val="008A406A"/>
    <w:rsid w:val="008A79B0"/>
    <w:rsid w:val="008B24E8"/>
    <w:rsid w:val="008B2988"/>
    <w:rsid w:val="008B7773"/>
    <w:rsid w:val="008C2FB6"/>
    <w:rsid w:val="008C3E0C"/>
    <w:rsid w:val="008C5ED0"/>
    <w:rsid w:val="008D2883"/>
    <w:rsid w:val="008D5AC4"/>
    <w:rsid w:val="008D6D1F"/>
    <w:rsid w:val="008E2AF4"/>
    <w:rsid w:val="008E3783"/>
    <w:rsid w:val="008E3ABD"/>
    <w:rsid w:val="008E4683"/>
    <w:rsid w:val="008E6EB7"/>
    <w:rsid w:val="008F0F4C"/>
    <w:rsid w:val="008F5701"/>
    <w:rsid w:val="009015E5"/>
    <w:rsid w:val="00903078"/>
    <w:rsid w:val="00905956"/>
    <w:rsid w:val="009105EC"/>
    <w:rsid w:val="0091702C"/>
    <w:rsid w:val="009178D5"/>
    <w:rsid w:val="009226BC"/>
    <w:rsid w:val="009235C9"/>
    <w:rsid w:val="009239A1"/>
    <w:rsid w:val="009258F0"/>
    <w:rsid w:val="0093401B"/>
    <w:rsid w:val="00934745"/>
    <w:rsid w:val="00936036"/>
    <w:rsid w:val="00936F56"/>
    <w:rsid w:val="00943311"/>
    <w:rsid w:val="00951873"/>
    <w:rsid w:val="00951AF0"/>
    <w:rsid w:val="00952FEE"/>
    <w:rsid w:val="009541BC"/>
    <w:rsid w:val="00955BBD"/>
    <w:rsid w:val="00955CBB"/>
    <w:rsid w:val="00956713"/>
    <w:rsid w:val="00957D69"/>
    <w:rsid w:val="00957FD0"/>
    <w:rsid w:val="00961FBA"/>
    <w:rsid w:val="00966AFE"/>
    <w:rsid w:val="009759FB"/>
    <w:rsid w:val="00975C5E"/>
    <w:rsid w:val="00985535"/>
    <w:rsid w:val="00987708"/>
    <w:rsid w:val="00993B1C"/>
    <w:rsid w:val="009A129A"/>
    <w:rsid w:val="009A16D5"/>
    <w:rsid w:val="009A7207"/>
    <w:rsid w:val="009B15B9"/>
    <w:rsid w:val="009B3333"/>
    <w:rsid w:val="009B4D27"/>
    <w:rsid w:val="009B743F"/>
    <w:rsid w:val="009C564B"/>
    <w:rsid w:val="009C775F"/>
    <w:rsid w:val="009D6DCB"/>
    <w:rsid w:val="009F2906"/>
    <w:rsid w:val="009F305A"/>
    <w:rsid w:val="009F6B4F"/>
    <w:rsid w:val="009F7F75"/>
    <w:rsid w:val="00A010C0"/>
    <w:rsid w:val="00A0120D"/>
    <w:rsid w:val="00A01587"/>
    <w:rsid w:val="00A03B67"/>
    <w:rsid w:val="00A10087"/>
    <w:rsid w:val="00A124E4"/>
    <w:rsid w:val="00A21F44"/>
    <w:rsid w:val="00A34BF8"/>
    <w:rsid w:val="00A42C45"/>
    <w:rsid w:val="00A43E68"/>
    <w:rsid w:val="00A45338"/>
    <w:rsid w:val="00A540A5"/>
    <w:rsid w:val="00A61250"/>
    <w:rsid w:val="00A62CEE"/>
    <w:rsid w:val="00A63A76"/>
    <w:rsid w:val="00A67919"/>
    <w:rsid w:val="00A730E7"/>
    <w:rsid w:val="00A7326A"/>
    <w:rsid w:val="00A75DB5"/>
    <w:rsid w:val="00A85480"/>
    <w:rsid w:val="00A90780"/>
    <w:rsid w:val="00A95D3C"/>
    <w:rsid w:val="00A96D8B"/>
    <w:rsid w:val="00A970E9"/>
    <w:rsid w:val="00AA2378"/>
    <w:rsid w:val="00AA3D76"/>
    <w:rsid w:val="00AA5BE7"/>
    <w:rsid w:val="00AA780E"/>
    <w:rsid w:val="00AB0239"/>
    <w:rsid w:val="00AB0BB0"/>
    <w:rsid w:val="00AB2AA1"/>
    <w:rsid w:val="00AB5102"/>
    <w:rsid w:val="00AB637E"/>
    <w:rsid w:val="00AC02CE"/>
    <w:rsid w:val="00AC3430"/>
    <w:rsid w:val="00AC35EC"/>
    <w:rsid w:val="00AC37C6"/>
    <w:rsid w:val="00AC3C44"/>
    <w:rsid w:val="00AC4970"/>
    <w:rsid w:val="00AC6199"/>
    <w:rsid w:val="00AD2CAE"/>
    <w:rsid w:val="00AD388A"/>
    <w:rsid w:val="00AD5C84"/>
    <w:rsid w:val="00AE2E0C"/>
    <w:rsid w:val="00AF4CDC"/>
    <w:rsid w:val="00AF5457"/>
    <w:rsid w:val="00AF6E51"/>
    <w:rsid w:val="00B02922"/>
    <w:rsid w:val="00B03AC4"/>
    <w:rsid w:val="00B07E20"/>
    <w:rsid w:val="00B10A18"/>
    <w:rsid w:val="00B111DD"/>
    <w:rsid w:val="00B11D55"/>
    <w:rsid w:val="00B12414"/>
    <w:rsid w:val="00B13936"/>
    <w:rsid w:val="00B15078"/>
    <w:rsid w:val="00B17FD6"/>
    <w:rsid w:val="00B26716"/>
    <w:rsid w:val="00B279B2"/>
    <w:rsid w:val="00B3246B"/>
    <w:rsid w:val="00B33587"/>
    <w:rsid w:val="00B33F7C"/>
    <w:rsid w:val="00B355BE"/>
    <w:rsid w:val="00B35C12"/>
    <w:rsid w:val="00B40439"/>
    <w:rsid w:val="00B41749"/>
    <w:rsid w:val="00B43E39"/>
    <w:rsid w:val="00B45B65"/>
    <w:rsid w:val="00B45E67"/>
    <w:rsid w:val="00B46129"/>
    <w:rsid w:val="00B463A7"/>
    <w:rsid w:val="00B46AAD"/>
    <w:rsid w:val="00B46D81"/>
    <w:rsid w:val="00B5488B"/>
    <w:rsid w:val="00B63AA6"/>
    <w:rsid w:val="00B65FE9"/>
    <w:rsid w:val="00B665C0"/>
    <w:rsid w:val="00B71CDE"/>
    <w:rsid w:val="00B803DF"/>
    <w:rsid w:val="00B823F2"/>
    <w:rsid w:val="00B847DA"/>
    <w:rsid w:val="00B872D4"/>
    <w:rsid w:val="00B91F6D"/>
    <w:rsid w:val="00B9393A"/>
    <w:rsid w:val="00B961A6"/>
    <w:rsid w:val="00BA258E"/>
    <w:rsid w:val="00BA32B5"/>
    <w:rsid w:val="00BA79D4"/>
    <w:rsid w:val="00BB04A0"/>
    <w:rsid w:val="00BB0BC8"/>
    <w:rsid w:val="00BB111C"/>
    <w:rsid w:val="00BB3AF0"/>
    <w:rsid w:val="00BB5C17"/>
    <w:rsid w:val="00BB5D20"/>
    <w:rsid w:val="00BB6178"/>
    <w:rsid w:val="00BB664D"/>
    <w:rsid w:val="00BC0D82"/>
    <w:rsid w:val="00BC65D4"/>
    <w:rsid w:val="00BD078B"/>
    <w:rsid w:val="00BD1692"/>
    <w:rsid w:val="00BD1C96"/>
    <w:rsid w:val="00BE3DC8"/>
    <w:rsid w:val="00BE41C1"/>
    <w:rsid w:val="00BE77A6"/>
    <w:rsid w:val="00BE7967"/>
    <w:rsid w:val="00BF0C65"/>
    <w:rsid w:val="00BF1D99"/>
    <w:rsid w:val="00BF74A8"/>
    <w:rsid w:val="00BF7519"/>
    <w:rsid w:val="00C00A97"/>
    <w:rsid w:val="00C042B4"/>
    <w:rsid w:val="00C0460F"/>
    <w:rsid w:val="00C06F7A"/>
    <w:rsid w:val="00C10163"/>
    <w:rsid w:val="00C15C90"/>
    <w:rsid w:val="00C17F07"/>
    <w:rsid w:val="00C23DB8"/>
    <w:rsid w:val="00C2582F"/>
    <w:rsid w:val="00C31330"/>
    <w:rsid w:val="00C328FE"/>
    <w:rsid w:val="00C339C7"/>
    <w:rsid w:val="00C40083"/>
    <w:rsid w:val="00C42591"/>
    <w:rsid w:val="00C47D8E"/>
    <w:rsid w:val="00C50975"/>
    <w:rsid w:val="00C53E3C"/>
    <w:rsid w:val="00C54466"/>
    <w:rsid w:val="00C55658"/>
    <w:rsid w:val="00C5647C"/>
    <w:rsid w:val="00C56D30"/>
    <w:rsid w:val="00C6045E"/>
    <w:rsid w:val="00C62639"/>
    <w:rsid w:val="00C64EE2"/>
    <w:rsid w:val="00C65627"/>
    <w:rsid w:val="00C658BD"/>
    <w:rsid w:val="00C66CD3"/>
    <w:rsid w:val="00C727A2"/>
    <w:rsid w:val="00C737E6"/>
    <w:rsid w:val="00C73C22"/>
    <w:rsid w:val="00C76132"/>
    <w:rsid w:val="00C8165C"/>
    <w:rsid w:val="00C82CC3"/>
    <w:rsid w:val="00C83351"/>
    <w:rsid w:val="00C85AC8"/>
    <w:rsid w:val="00C91E08"/>
    <w:rsid w:val="00C934A6"/>
    <w:rsid w:val="00C96E24"/>
    <w:rsid w:val="00CA15FC"/>
    <w:rsid w:val="00CA3080"/>
    <w:rsid w:val="00CA45F7"/>
    <w:rsid w:val="00CC0AF6"/>
    <w:rsid w:val="00CC5C0C"/>
    <w:rsid w:val="00CD0038"/>
    <w:rsid w:val="00CD419D"/>
    <w:rsid w:val="00CD444F"/>
    <w:rsid w:val="00CD74D5"/>
    <w:rsid w:val="00CE25E1"/>
    <w:rsid w:val="00CE37C3"/>
    <w:rsid w:val="00CE50CD"/>
    <w:rsid w:val="00CE72D6"/>
    <w:rsid w:val="00CF2BEB"/>
    <w:rsid w:val="00CF5409"/>
    <w:rsid w:val="00D01540"/>
    <w:rsid w:val="00D04B8B"/>
    <w:rsid w:val="00D07114"/>
    <w:rsid w:val="00D1009D"/>
    <w:rsid w:val="00D116D6"/>
    <w:rsid w:val="00D12AAE"/>
    <w:rsid w:val="00D20966"/>
    <w:rsid w:val="00D4317C"/>
    <w:rsid w:val="00D508C8"/>
    <w:rsid w:val="00D50E68"/>
    <w:rsid w:val="00D515D6"/>
    <w:rsid w:val="00D550F4"/>
    <w:rsid w:val="00D564EA"/>
    <w:rsid w:val="00D61995"/>
    <w:rsid w:val="00D630AD"/>
    <w:rsid w:val="00D709BD"/>
    <w:rsid w:val="00D70E7D"/>
    <w:rsid w:val="00D74AA3"/>
    <w:rsid w:val="00D74B57"/>
    <w:rsid w:val="00D74FED"/>
    <w:rsid w:val="00D80B4A"/>
    <w:rsid w:val="00D86A6A"/>
    <w:rsid w:val="00D86AB8"/>
    <w:rsid w:val="00D95C23"/>
    <w:rsid w:val="00D95EB0"/>
    <w:rsid w:val="00D970A4"/>
    <w:rsid w:val="00DA3D53"/>
    <w:rsid w:val="00DA3F92"/>
    <w:rsid w:val="00DA4FEF"/>
    <w:rsid w:val="00DA69BA"/>
    <w:rsid w:val="00DB0797"/>
    <w:rsid w:val="00DB1A56"/>
    <w:rsid w:val="00DB597C"/>
    <w:rsid w:val="00DB7004"/>
    <w:rsid w:val="00DC5342"/>
    <w:rsid w:val="00DC61AD"/>
    <w:rsid w:val="00DD7DA3"/>
    <w:rsid w:val="00DE37C6"/>
    <w:rsid w:val="00DE5259"/>
    <w:rsid w:val="00DE6861"/>
    <w:rsid w:val="00DE6BE1"/>
    <w:rsid w:val="00DE7C24"/>
    <w:rsid w:val="00DF05EC"/>
    <w:rsid w:val="00DF10C8"/>
    <w:rsid w:val="00DF7B2A"/>
    <w:rsid w:val="00E01FE0"/>
    <w:rsid w:val="00E027F7"/>
    <w:rsid w:val="00E063B0"/>
    <w:rsid w:val="00E12C04"/>
    <w:rsid w:val="00E15E80"/>
    <w:rsid w:val="00E170CC"/>
    <w:rsid w:val="00E17D62"/>
    <w:rsid w:val="00E20A1D"/>
    <w:rsid w:val="00E21E63"/>
    <w:rsid w:val="00E311DB"/>
    <w:rsid w:val="00E32B6E"/>
    <w:rsid w:val="00E36AC4"/>
    <w:rsid w:val="00E37618"/>
    <w:rsid w:val="00E40175"/>
    <w:rsid w:val="00E43131"/>
    <w:rsid w:val="00E44528"/>
    <w:rsid w:val="00E47424"/>
    <w:rsid w:val="00E5060A"/>
    <w:rsid w:val="00E55AA0"/>
    <w:rsid w:val="00E60683"/>
    <w:rsid w:val="00E655FD"/>
    <w:rsid w:val="00E66AC7"/>
    <w:rsid w:val="00E66D13"/>
    <w:rsid w:val="00E71FF9"/>
    <w:rsid w:val="00E72818"/>
    <w:rsid w:val="00E760C5"/>
    <w:rsid w:val="00E767F6"/>
    <w:rsid w:val="00E76B7E"/>
    <w:rsid w:val="00E77D73"/>
    <w:rsid w:val="00E800F5"/>
    <w:rsid w:val="00E809AC"/>
    <w:rsid w:val="00E813E8"/>
    <w:rsid w:val="00E93563"/>
    <w:rsid w:val="00E9680F"/>
    <w:rsid w:val="00EA0D02"/>
    <w:rsid w:val="00EA3AD3"/>
    <w:rsid w:val="00EA4964"/>
    <w:rsid w:val="00EA5BEB"/>
    <w:rsid w:val="00EB37A2"/>
    <w:rsid w:val="00EB4A68"/>
    <w:rsid w:val="00EB58B6"/>
    <w:rsid w:val="00EB59A8"/>
    <w:rsid w:val="00EB703D"/>
    <w:rsid w:val="00EB76D1"/>
    <w:rsid w:val="00EC18DB"/>
    <w:rsid w:val="00EC5D34"/>
    <w:rsid w:val="00EC7A6B"/>
    <w:rsid w:val="00EC7FB4"/>
    <w:rsid w:val="00ED7368"/>
    <w:rsid w:val="00EE0493"/>
    <w:rsid w:val="00EE1581"/>
    <w:rsid w:val="00EE4F20"/>
    <w:rsid w:val="00EE71E3"/>
    <w:rsid w:val="00EF1201"/>
    <w:rsid w:val="00EF15BB"/>
    <w:rsid w:val="00EF1BC1"/>
    <w:rsid w:val="00EF5B3B"/>
    <w:rsid w:val="00F0118E"/>
    <w:rsid w:val="00F01B12"/>
    <w:rsid w:val="00F05193"/>
    <w:rsid w:val="00F0537C"/>
    <w:rsid w:val="00F05EAF"/>
    <w:rsid w:val="00F15645"/>
    <w:rsid w:val="00F169AB"/>
    <w:rsid w:val="00F16C15"/>
    <w:rsid w:val="00F22BEF"/>
    <w:rsid w:val="00F24A27"/>
    <w:rsid w:val="00F25EAE"/>
    <w:rsid w:val="00F275A2"/>
    <w:rsid w:val="00F33695"/>
    <w:rsid w:val="00F35E56"/>
    <w:rsid w:val="00F46389"/>
    <w:rsid w:val="00F47DBF"/>
    <w:rsid w:val="00F53F4A"/>
    <w:rsid w:val="00F61EA7"/>
    <w:rsid w:val="00F70C4F"/>
    <w:rsid w:val="00F71984"/>
    <w:rsid w:val="00F725A4"/>
    <w:rsid w:val="00F730A7"/>
    <w:rsid w:val="00F74299"/>
    <w:rsid w:val="00F765EF"/>
    <w:rsid w:val="00F80CE1"/>
    <w:rsid w:val="00F80F4B"/>
    <w:rsid w:val="00F92D5F"/>
    <w:rsid w:val="00F93323"/>
    <w:rsid w:val="00F94604"/>
    <w:rsid w:val="00F94B77"/>
    <w:rsid w:val="00F95F07"/>
    <w:rsid w:val="00F96E6E"/>
    <w:rsid w:val="00FA1B9D"/>
    <w:rsid w:val="00FB0A5C"/>
    <w:rsid w:val="00FB142E"/>
    <w:rsid w:val="00FB7AE6"/>
    <w:rsid w:val="00FC1210"/>
    <w:rsid w:val="00FC403C"/>
    <w:rsid w:val="00FD15D0"/>
    <w:rsid w:val="00FD438E"/>
    <w:rsid w:val="00FD753F"/>
    <w:rsid w:val="00FE11BF"/>
    <w:rsid w:val="00FE2F70"/>
    <w:rsid w:val="00FE58B1"/>
    <w:rsid w:val="00FE6148"/>
    <w:rsid w:val="00FE759B"/>
    <w:rsid w:val="00FE78AD"/>
    <w:rsid w:val="00FF12B3"/>
    <w:rsid w:val="00FF260F"/>
    <w:rsid w:val="00FF4F9A"/>
    <w:rsid w:val="00FF52FE"/>
    <w:rsid w:val="00FF60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A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1E3"/>
    <w:pPr>
      <w:ind w:left="720"/>
      <w:contextualSpacing/>
    </w:pPr>
  </w:style>
  <w:style w:type="paragraph" w:styleId="FootnoteText">
    <w:name w:val="footnote text"/>
    <w:basedOn w:val="Normal"/>
    <w:link w:val="FootnoteTextChar"/>
    <w:uiPriority w:val="99"/>
    <w:semiHidden/>
    <w:unhideWhenUsed/>
    <w:rsid w:val="009C56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64B"/>
    <w:rPr>
      <w:sz w:val="20"/>
      <w:szCs w:val="20"/>
    </w:rPr>
  </w:style>
  <w:style w:type="character" w:styleId="FootnoteReference">
    <w:name w:val="footnote reference"/>
    <w:basedOn w:val="DefaultParagraphFont"/>
    <w:uiPriority w:val="99"/>
    <w:semiHidden/>
    <w:unhideWhenUsed/>
    <w:rsid w:val="009C564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DB629-0024-4BF1-B0CB-D9115C56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2013-09-09T09:18:00Z</cp:lastPrinted>
  <dcterms:created xsi:type="dcterms:W3CDTF">2013-09-09T06:14:00Z</dcterms:created>
  <dcterms:modified xsi:type="dcterms:W3CDTF">2013-09-09T09:39:00Z</dcterms:modified>
</cp:coreProperties>
</file>