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ajorEastAsia" w:hAnsi="Arial" w:cs="Arial"/>
          <w:caps/>
          <w:spacing w:val="5"/>
          <w:kern w:val="28"/>
          <w:sz w:val="72"/>
          <w:szCs w:val="72"/>
          <w:lang w:eastAsia="ja-JP"/>
        </w:rPr>
        <w:id w:val="860321147"/>
        <w:docPartObj>
          <w:docPartGallery w:val="Cover Pages"/>
          <w:docPartUnique/>
        </w:docPartObj>
      </w:sdtPr>
      <w:sdtContent>
        <w:p w:rsidR="006D5115" w:rsidRPr="003C55C8" w:rsidRDefault="00D8339A">
          <w:pPr>
            <w:rPr>
              <w:rFonts w:ascii="Arial" w:eastAsiaTheme="majorEastAsia" w:hAnsi="Arial" w:cs="Arial"/>
              <w:caps/>
              <w:spacing w:val="5"/>
              <w:kern w:val="28"/>
              <w:sz w:val="72"/>
              <w:szCs w:val="72"/>
              <w:lang w:eastAsia="ja-JP"/>
            </w:rPr>
          </w:pPr>
          <w:r>
            <w:rPr>
              <w:rFonts w:ascii="Arial" w:eastAsiaTheme="majorEastAsia" w:hAnsi="Arial" w:cs="Arial"/>
              <w:caps/>
              <w:noProof/>
              <w:spacing w:val="5"/>
              <w:kern w:val="28"/>
              <w:sz w:val="72"/>
              <w:szCs w:val="72"/>
            </w:rPr>
            <w:pict>
              <v:group id="Group 3" o:spid="_x0000_s1026" style="position:absolute;margin-left:3.8pt;margin-top:0;width:611.25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NtiAoAABJTAAAOAAAAZHJzL2Uyb0RvYy54bWzsXN1vo0gSf1/p/gfkd4/5/rAms8rY8Wil&#10;2dvV7pzuGQO20WHggMSZXd3/flVdFLSxTZzYyezckYc0uKu7q6o/ftXVRb//8XGbKA9RUcZZejPS&#10;3qkjJUqDLIzT9c3oH18WY3eklJWfhn6SpdHN6GtUjn788Lcf3u/yaaRnmywJo0KBStJyustvRpuq&#10;yqeTSRlsoq1fvsvyKIXMVVZs/Qpei/UkLPwd1L5NJrqq2pNdVoR5kQVRWcKvc8ocfRD1r1ZRUP2y&#10;WpVRpSQ3I+CtEv8L8X+J/ycf3vvTdeHnmzio2fBfwMXWj1NotKlq7le+cl/EB1Vt46DIymxVvQuy&#10;7SRbreIgEjKANJrakeZTkd3nQpb1dLfOGzWBajt6enG1wd8ffi2UOLwZmaozUlJ/C50k2lUMVM4u&#10;X0+B5lOR/57/WpCE8Pg5C/5VQvakm4/vayJWlrufsxCq8++rTCjncVVssQoQW3kUffC16YPosVIC&#10;+NFxbN11rJESQJ6r665nW9RLwQa6si2nmWbdfcHmri6s6Tr8KIpqumd5WHDiT6ldwWvNGwkmXhoZ&#10;Gz3AkJX1YL6NHjzb1khQVoUkjekYbkcLY3ukgIoMwxNi+lNZDZoHnYkaNHVL9OPzteDta0F0Qre3&#10;cbxfazSwPI7mdNWgucAMSmNYVtPn9WDQoLcgxzHtRkHtaDgoeFINsPqU7QQrL5tgv2/8PBLztsTJ&#10;wwNLg6FJA2tRRBGuaYpNY0uQ8QQr5dkl5ezyclrCJHxyXrFKXKOjSUczdFKk7tr7wwKGz31ZfYoy&#10;MUH9h89lRUtjyE/+hp+CxxQecSLDk+LjSq+K+Z1nZTs/RUeBvoHmNCn0NfaexE4vOQmABSxHdPdT&#10;9bcF1LP4gR6C2vdIqYla4AIApQslxUgBKFnSoM39CvWEEuOjsoOhKbS+qaXEnG32EH3JBE11qLA2&#10;N0llqkNdcT6nuaitlblVElNw2qVstMMEnBLhvlo4L0iyMqIVFmUVS20jP6pNGlFllsThIk4SlLos&#10;1stZUigPPqKy6qgz1vg+WRClkRFiiQBwqfCVvCgBwbOi2mQ1Zi+KLK1I9Um83lS/xWuliGFELv3E&#10;T4MoHClhDHgvaICnsq2zzI1Q1PizX0VFjLyAkVHhxPWny+ghSr5g91mOBouOAv1HTyQwFkY6WKvr&#10;7sZVWyD+n54GKPRR98YL23XG5sK0xp6jumNV8z56tmp65nzxH2xFM6ebOAyj9HOcRmx9aOZ5i09t&#10;B5HdIOwP5NazdEsIsK/JfYWr8Ic6Q33I/QLmRhrC7/50E/nhXf1c+XFCz5N9jkUFIHath1p6y7BN&#10;1dPt8e3tHKQ35+7440d4ms3uPNPQbNO6m7H05cYPs90vyzK4L6LwChoQI0rAKMgmWKNU9BEYALSC&#10;IuSX02UWfoXVtMhgSEEHgxELD5us+GOk7MAgvBmV/773i2ikJD+lAAieMDiUSryYlqNDmULOWco5&#10;MPagKhx3sEDi46yCNyhyn8Pw3EBLmuimNLsF62gV42or+COu6hfAJOL1DcBJOwAngR6oKcCwq4ET&#10;zaY9xMaZg6afYdpg08g4D53HNqO8mFwDniybrcNexIEeQ7jxDJ4wvdQkARRgQwUEOK/AWdUTMx3O&#10;qYkL8ImYhvVNMI2TuUUgeflv223zGQpkOklZnM0pkR3TElNw2qFk9XA2p3K7LX+cOwDUAFCEAkIP&#10;A0AhjtXQ9f0BFGxdOrsnsQW4NkBpqq3R1rrdUzJCaZYHMPlGCMVrXi+AECScCzfEPwIayFZbgL3V&#10;NwUc2ks+hWfEzh7nF+MT8fA0PnGr/egkqYphglMCk0ZkSUdMwWmHslUOE3Aq4xPzx3kDOg3oNKBT&#10;s7F6re1T6/Z9s62UcYBUYq9xbaRyVQfQCFZzU6XNDFk5uJUyNdyeIlDpnvZ6nj5qXrd4x92LJYQN&#10;um3r5yAPSbAvQG/1TQFeZ3upj3J+MVQRDwBVQuvHtlLddvvBSlIWowanhCyN0FI3MwWnHUpWD2dz&#10;WmMa7XebHuXc54AVuOaEq09ZJTG4UVI4+ANXSVb9M642wjXOzo91WW9b16UCvmP0j6DO9tyDC/gD&#10;bxX+XsVpRT5D2649WEDsV3DKRD9r+DPLV9cinFTrEstzK5agOq8l0wRq8i++oCUNWzpXKN14flMw&#10;YhslJnHtjNdUl9pVysBPohDVLbx6VZxEv4EHm1x/3E1CEa1bdHC1HpzPDq7WIxoYXK1Pnt+fOgc0&#10;D+wDOBqESXltA8HUVGgKMLQ9JOadrOG59Rm7qRu8FXwtXysvyb2ITOaBxE0vNfEvRDPPcuQ2BTz9&#10;GdbKHucXmwfEA5gHQkpcd1v4P7ZTbHMZhmUqSVWczSmRNSIbRqMjpuC0Q9kqhwk4lVtmrXDeYBy8&#10;xAwZjAM6Qh3OYWFhGc5hh3NYEYWnASx33NyaAKxrGwd1lNChaWCqbn0MexA8th/TcdkxLDUDCM5o&#10;0ov3QE2mjMRTbwEyJwzNOytOiKg11TnPNyE01GX9YvOANCLMAwjaO2YeHOjslIVwTF2M1pzKiC7p&#10;ibM5lckkBXE2p0R2wCBnDybCYCIMoVoY4j2EapEGBv/Bi/0HAM9dE0Hg1tVNBIrONexuSLauOhyp&#10;5Tau4tfyHrR70l7A11WbUPwse4IkQP9BK0Bv9VS37rnP8B50OL/YQCCmwUAQTB8zEIjLtt1T9sGB&#10;shinOSU4P6YlpuBUtg8k9XA2pzJZyx/nfjPzoI4+Fj5wCEaN6CDBEG574TPf8/pDJPDLzxeON2U7&#10;x73+5zV1yodwvK2a+nlywag9PGLQneGEYQjmHoK5/6rB3M2nfM2XRhQFcG0LAQDilI1gq+C3oFg5&#10;1xBfj8FK8lo2wlmYX39AY7Ts9CI+CQAmgm7rZx0xNAU03TirwBF75WIbgZgQNgJo/bSNwBo7ZSEc&#10;KouxmlNC9EZoSUtMwWmHUlIPU3AqWwnMIecNNgLGRsjhDoONMHzwNXzwVYe3wMo5fPB17BaBU1EI&#10;zWfurY1Qf+p+3S++XNWlb7QZeOUwRbX+INkw4dNkikt6LRtBU+kbeoJYREaA/5OfL+smHbs8RQ0x&#10;FiACOhJaCXrNiqYA41svNZkIXdYvthKICbQSkOvTVoLU8ClDoXaMtOpivOaUML0RW9ITU3DaoWQF&#10;cTanspEgMcjZg50w2AlxMHwYLi6UGU4b/ndPG77Blw3NpTAYRgw3fySRAgELJ0MXlTSbbYAsui2K&#10;bIeXCkCQNznQ9zwR+HLm1Sbgf0W0bW//4YhGuNEEzAz85AGiHru2BF4cgZeb1DdI4DUeAvU4hAEA&#10;lUkQDNMMr6oQflKo/vCCB9W7c+9cc2zq9t3YVOfz8e1iZo7theZYc2M+m801vuKALnjA6i6/3gBZ&#10;2wsUOoiUXyxqI0oik25toAs4QFhhKZMd9p3fWbGN4fIOJYm3cFsU+aRFt/0/XGBRPS4f66n3l7jL&#10;oszxLovFt7/LAiJ86wNSaZnquc3i9ZYpXffEnqrd8rTLlKPTlVUwHXnLw2vQsEzBPUHDMlXfDHRc&#10;Fd/NPTu4TIkbBpswxjdZrZaX37wjDCy4eJG+IaNLIvFmR/kdnuWrLD/8FwAA//8DAFBLAwQUAAYA&#10;CAAAACEAAplh998AAAAIAQAADwAAAGRycy9kb3ducmV2LnhtbEyPzU7DMBCE70h9B2srcaN2imhp&#10;iFNViJ5AQi2o5ejG2yRtvA6x88Pb45zgtqMZzX6TrAdTsQ4bV1qSEM0EMKTM6pJyCZ8f27tHYM4r&#10;0qqyhBJ+0ME6ndwkKta2px12e5+zUEIuVhIK7+uYc5cVaJSb2RopeGfbGOWDbHKuG9WHclPxuRAL&#10;blRJ4UOhanwuMLvuWyPh/NLXbRd9b5fl4fWC9v16fPsSUt5Oh80TMI+D/wvDiB/QIQ1MJ9uSdqyS&#10;sFyEoISwZzTn9yICdhqv1cMKeJrw/wPSXwAAAP//AwBQSwECLQAUAAYACAAAACEAtoM4kv4AAADh&#10;AQAAEwAAAAAAAAAAAAAAAAAAAAAAW0NvbnRlbnRfVHlwZXNdLnhtbFBLAQItABQABgAIAAAAIQA4&#10;/SH/1gAAAJQBAAALAAAAAAAAAAAAAAAAAC8BAABfcmVscy8ucmVsc1BLAQItABQABgAIAAAAIQBv&#10;ruNtiAoAABJTAAAOAAAAAAAAAAAAAAAAAC4CAABkcnMvZTJvRG9jLnhtbFBLAQItABQABgAIAAAA&#10;IQACmWH33wAAAAgBAAAPAAAAAAAAAAAAAAAAAOIMAABkcnMvZG93bnJldi54bWxQSwUGAAAAAAQA&#10;BADzAAAA7g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4XcIA&#10;AADcAAAADwAAAGRycy9kb3ducmV2LnhtbERPz2vCMBS+D/wfwhO8zdSuE6nGImOT3cbcQI+P5rUp&#10;Ni+libbdX78cBjt+fL93xWhbcafeN44VrJYJCOLS6YZrBd9fb48bED4ga2wdk4KJPBT72cMOc+0G&#10;/qT7KdQihrDPUYEJocul9KUhi37pOuLIVa63GCLsa6l7HGK4bWWaJGtpseHYYLCjF0Pl9XSzCi74&#10;XKW3n+xYTUZ+tFPz9Lq2Z6UW8/GwBRFoDP/iP/e7VpCt4vx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hdwgAAANwAAAAPAAAAAAAAAAAAAAAAAJgCAABkcnMvZG93&#10;bnJldi54bWxQSwUGAAAAAAQABAD1AAAAhwMAAAAA&#10;" path="m,l17,2863,7132,2578r,-2378l,xe" fillcolor="#0070c0" stroked="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ycYA&#10;AADcAAAADwAAAGRycy9kb3ducmV2LnhtbESP0WrCQBRE34X+w3ILvkjdRGupaTZSBNE+qNT2A67Z&#10;2yQ1ezdk1xj/3i0UfBxm5gyTLnpTi45aV1lWEI8jEMS51RUXCr6/Vk+vIJxH1lhbJgVXcrDIHgYp&#10;Jtpe+JO6gy9EgLBLUEHpfZNI6fKSDLqxbYiD92Nbgz7ItpC6xUuAm1pOouhFGqw4LJTY0LKk/HQ4&#10;GwV2dvz4ncb79XobjWh+mtCuq0ZKDR/79zcQnnp/D/+3N1rBcxzD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ssycYAAADcAAAADwAAAAAAAAAAAAAAAACYAgAAZHJz&#10;L2Rvd25yZXYueG1sUEsFBgAAAAAEAAQA9QAAAIsDAAAAAA==&#10;" path="m,569l,2930r3466,620l3466,,,569xe" fillcolor="#0070c0" stroked="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CgMUA&#10;AADcAAAADwAAAGRycy9kb3ducmV2LnhtbESPQWvCQBSE7wX/w/IEb3UTlVpTV5FCi4gWqz30+Mi+&#10;JsHs25B91fjvXaHQ4zAz3zDzZedqdaY2VJ4NpMMEFHHubcWFga/j2+MzqCDIFmvPZOBKAZaL3sMc&#10;M+sv/EnngxQqQjhkaKAUaTKtQ16SwzD0DXH0fnzrUKJsC21bvES4q/UoSZ60w4rjQokNvZaUnw6/&#10;zsD0e7OR97Hd7nfpR3XF7c6FmRgz6HerF1BCnfyH/9pra2CSjuB+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UKAxQAAANwAAAAPAAAAAAAAAAAAAAAAAJgCAABkcnMv&#10;ZG93bnJldi54bWxQSwUGAAAAAAQABAD1AAAAigMAAAAA&#10;" path="m,l,3550,1591,2746r,-2009l,xe" fillcolor="#0070c0" stroked="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n5cgA&#10;AADcAAAADwAAAGRycy9kb3ducmV2LnhtbESPQUvDQBSE74L/YXlCL9JuUsVKzKYUbVFP2lZBb6/Z&#10;1yQ0+zbdXdv037uC0OMwM98w+bQ3rTiQ841lBekoAUFcWt1wpeBjvRjeg/ABWWNrmRScyMO0uLzI&#10;MdP2yEs6rEIlIoR9hgrqELpMSl/WZNCPbEccva11BkOUrpLa4THCTSvHSXInDTYcF2rs6LGmcrf6&#10;MQrc/nryuX96P6V+Q8+v30v5Vc7flBpc9bMHEIH6cA7/t1+0gtv0Bv7OxCMg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2flyAAAANwAAAAPAAAAAAAAAAAAAAAAAJgCAABk&#10;cnMvZG93bnJldi54bWxQSwUGAAAAAAQABAD1AAAAjQMAAAAA&#10;" path="m1,251l,2662r4120,251l4120,,1,251xe" fillcolor="#ffff80" stroked="f">
                    <v:fill color2="#ffffda" rotate="t" angle="270" colors="0 #ffff80;.5 #ffffb3;1 #ffffda" focus="100%" type="gradient"/>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gMEA&#10;AADcAAAADwAAAGRycy9kb3ducmV2LnhtbESPQYvCMBSE74L/ITzBm6aKLFKNooLiTay7FG/P5tkW&#10;m5fSRK3/3iwIHoeZ+YaZL1tTiQc1rrSsYDSMQBBnVpecK/g9bQdTEM4ja6wsk4IXOVguup05xto+&#10;+UiPxOciQNjFqKDwvo6ldFlBBt3Q1sTBu9rGoA+yyaVu8BngppLjKPqRBksOCwXWtCkouyV3oyBL&#10;D+O2srvU498Z95LKNV0Spfq9djUD4an13/CnvdcKJqMJ/J8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joDBAAAA3AAAAA8AAAAAAAAAAAAAAAAAmAIAAGRycy9kb3du&#10;cmV2LnhtbFBLBQYAAAAABAAEAPUAAACGAwAAAAA=&#10;" path="m,l,4236,3985,3349r,-2428l,xe" fillcolor="#ffff80" stroked="f">
                    <v:fill color2="#ffffda" rotate="t" angle="270" colors="0 #ffff80;.5 #ffffb3;1 #ffffda" focus="100%" type="gradient"/>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Mp8IA&#10;AADcAAAADwAAAGRycy9kb3ducmV2LnhtbESPQWsCMRSE7wX/Q3hCbzWrtSqrUUQqeJOqB4/PzXN3&#10;cfOyJKnGf28EweMwM98ws0U0jbiS87VlBf1eBoK4sLrmUsFhv/6agPABWWNjmRTcycNi3vmYYa7t&#10;jf/ougulSBD2OSqoQmhzKX1RkUHfsy1x8s7WGQxJulJqh7cEN40cZNlIGqw5LVTY0qqi4rL7Nwrc&#10;cHN0bdx+13t3//XjQ3GKS6/UZzcupyACxfAOv9obrWDY/4Hn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synwgAAANwAAAAPAAAAAAAAAAAAAAAAAJgCAABkcnMvZG93&#10;bnJldi54bWxQSwUGAAAAAAQABAD1AAAAhwMAAAAA&#10;" path="m4086,r-2,4253l,3198,,1072,4086,xe" fillcolor="#ffff80" stroked="f">
                    <v:fill color2="#ffffda" rotate="t" angle="270" colors="0 #ffff80;.5 #ffffb3;1 #ffffda" focus="100%" type="gradient"/>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xGMYA&#10;AADcAAAADwAAAGRycy9kb3ducmV2LnhtbESPQWsCMRSE7wX/Q3hCL6VmFV1kNYoKQqlU1Bbs8bF5&#10;bhY3L8sm1fXfG6HgcZiZb5jpvLWVuFDjS8cK+r0EBHHudMmFgp/v9fsYhA/IGivHpOBGHuazzssU&#10;M+2uvKfLIRQiQthnqMCEUGdS+tyQRd9zNXH0Tq6xGKJsCqkbvEa4reQgSVJpseS4YLCmlaH8fPiz&#10;Cnaf6W1TLJbH5dsxqUZf+5HZ/tZKvXbbxQREoDY8w//tD61g2E/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1xGMYAAADcAAAADwAAAAAAAAAAAAAAAACYAgAAZHJz&#10;L2Rvd25yZXYueG1sUEsFBgAAAAAEAAQA9QAAAIsDAAAAAA==&#10;" path="m,921l2060,r16,3851l,2981,,921xe" fillcolor="#003f77" stroked="f">
                    <v:fill color2="#0072ce" rotate="t" angle="45" colors="0 #003f77;.5 #005fad;1 #0072ce" focus="100%" type="gradient"/>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HUcUA&#10;AADcAAAADwAAAGRycy9kb3ducmV2LnhtbESPQWvCQBSE7wX/w/KE3nQTsa1EVymWloJQqXrw+Mw+&#10;k8Xs25DdJvHfu4LQ4zAz3zCLVW8r0VLjjWMF6TgBQZw7bbhQcNh/jmYgfEDWWDkmBVfysFoOnhaY&#10;adfxL7W7UIgIYZ+hgjKEOpPS5yVZ9GNXE0fv7BqLIcqmkLrBLsJtJSdJ8iotGo4LJda0Lim/7P6s&#10;gg93nG7bn/VGm5c0nNLuq/JmotTzsH+fgwjUh//wo/2tFUzTN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8dRxQAAANwAAAAPAAAAAAAAAAAAAAAAAJgCAABkcnMv&#10;ZG93bnJldi54bWxQSwUGAAAAAAQABAD1AAAAigMAAAAA&#10;" path="m,l17,3835,6011,2629r,-1390l,xe" fillcolor="#003f77" stroked="f">
                    <v:fill color2="#0072ce" rotate="t" angle="45" colors="0 #003f77;.5 #005fad;1 #0072ce" focus="100%" type="gradient"/>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5csQA&#10;AADcAAAADwAAAGRycy9kb3ducmV2LnhtbERPTWvCQBC9F/oflin0UpqNpdgYXaUIEcGTJtAex+w0&#10;Cc3Optk1Sf+9exA8Pt73ajOZVgzUu8ayglkUgyAurW64UlDk2WsCwnlkja1lUvBPDjbrx4cVptqO&#10;fKTh5CsRQtilqKD2vkuldGVNBl1kO+LA/djeoA+wr6TucQzhppVvcTyXBhsODTV2tK2p/D1djIL8&#10;a9i1+2Kbff99TIfkJT+fF3hQ6vlp+lyC8DT5u/jm3msF77OwNpw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eXLEAAAA3AAAAA8AAAAAAAAAAAAAAAAAmAIAAGRycy9k&#10;b3ducmV2LnhtbFBLBQYAAAAABAAEAPUAAACJAwAAAAA=&#10;" path="m,1038l,2411,4102,3432,4102,,,1038xe" fillcolor="#003f77" stroked="f">
                    <v:fill color2="#0072ce" rotate="t" angle="45" colors="0 #003f77;.5 #005fad;1 #0072ce" focus="100%" type="gradient"/>
                    <v:path arrowok="t" o:connecttype="custom" o:connectlocs="0,1038;0,2411;4102,3432;4102,0;0,1038" o:connectangles="0,0,0,0,0"/>
                  </v:shape>
                </v:group>
                <v:rect id="Rectangle 15" o:spid="_x0000_s1038" style="position:absolute;left:1800;top:1440;width:8638;height: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011189" w:rsidRPr="006D5115" w:rsidRDefault="00011189">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011189" w:rsidRDefault="00011189">
                        <w:pPr>
                          <w:spacing w:after="0"/>
                          <w:rPr>
                            <w:b/>
                            <w:bCs/>
                            <w:color w:val="000000" w:themeColor="text1"/>
                            <w:sz w:val="32"/>
                            <w:szCs w:val="32"/>
                          </w:rPr>
                        </w:pPr>
                      </w:p>
                    </w:txbxContent>
                  </v:textbox>
                </v:rect>
                <v:rect id="Rectangle 17" o:spid="_x0000_s1039"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imes New Roman" w:hAnsi="Times New Roman" w:cs="Times New Roman"/>
                            <w:b/>
                            <w:bCs/>
                            <w:color w:val="FFC00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011189" w:rsidRPr="00B12A12" w:rsidRDefault="00011189">
                            <w:pPr>
                              <w:spacing w:after="0"/>
                              <w:rPr>
                                <w:rFonts w:ascii="Times New Roman" w:hAnsi="Times New Roman" w:cs="Times New Roman"/>
                                <w:b/>
                                <w:bCs/>
                                <w:color w:val="FFC000"/>
                                <w:sz w:val="72"/>
                                <w:szCs w:val="72"/>
                              </w:rPr>
                            </w:pPr>
                            <w:r w:rsidRPr="00B12A12">
                              <w:rPr>
                                <w:rFonts w:ascii="Times New Roman" w:hAnsi="Times New Roman" w:cs="Times New Roman"/>
                                <w:b/>
                                <w:bCs/>
                                <w:color w:val="FFC000"/>
                                <w:sz w:val="72"/>
                                <w:szCs w:val="72"/>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011189" w:rsidRPr="006D5115" w:rsidRDefault="00011189">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011189" w:rsidRPr="006D5115" w:rsidRDefault="006E28A3">
                        <w:pPr>
                          <w:rPr>
                            <w:rFonts w:ascii="Times New Roman" w:hAnsi="Times New Roman" w:cs="Times New Roman"/>
                            <w:b/>
                            <w:bCs/>
                            <w:sz w:val="32"/>
                            <w:szCs w:val="32"/>
                          </w:rPr>
                        </w:pPr>
                        <w:r>
                          <w:rPr>
                            <w:rFonts w:ascii="Times New Roman" w:hAnsi="Times New Roman" w:cs="Times New Roman"/>
                            <w:b/>
                            <w:bCs/>
                            <w:sz w:val="32"/>
                            <w:szCs w:val="32"/>
                          </w:rPr>
                          <w:t xml:space="preserve">Mini </w:t>
                        </w:r>
                        <w:r w:rsidR="00011189">
                          <w:rPr>
                            <w:rFonts w:ascii="Times New Roman" w:hAnsi="Times New Roman" w:cs="Times New Roman"/>
                            <w:b/>
                            <w:bCs/>
                            <w:sz w:val="32"/>
                            <w:szCs w:val="32"/>
                          </w:rPr>
                          <w:t xml:space="preserve">Report: </w:t>
                        </w:r>
                        <w:r w:rsidR="00B12884">
                          <w:rPr>
                            <w:rFonts w:ascii="Times New Roman" w:hAnsi="Times New Roman" w:cs="Times New Roman"/>
                            <w:b/>
                            <w:bCs/>
                            <w:sz w:val="32"/>
                            <w:szCs w:val="32"/>
                          </w:rPr>
                          <w:t>March 2014</w:t>
                        </w:r>
                      </w:p>
                      <w:p w:rsidR="00011189" w:rsidRDefault="00011189">
                        <w:pPr>
                          <w:rPr>
                            <w:b/>
                            <w:bCs/>
                            <w:color w:val="000000" w:themeColor="text1"/>
                            <w:sz w:val="32"/>
                            <w:szCs w:val="32"/>
                          </w:rPr>
                        </w:pPr>
                      </w:p>
                    </w:txbxContent>
                  </v:textbox>
                </v:rect>
                <w10:wrap anchorx="page" anchory="margin"/>
              </v:group>
            </w:pict>
          </w:r>
          <w:r w:rsidR="006D5115" w:rsidRPr="003C55C8">
            <w:rPr>
              <w:rFonts w:ascii="Arial" w:eastAsiaTheme="majorEastAsia" w:hAnsi="Arial" w:cs="Arial"/>
              <w:caps/>
              <w:spacing w:val="5"/>
              <w:kern w:val="28"/>
              <w:sz w:val="72"/>
              <w:szCs w:val="72"/>
              <w:lang w:eastAsia="ja-JP"/>
            </w:rPr>
            <w:br w:type="page"/>
          </w:r>
        </w:p>
      </w:sdtContent>
    </w:sdt>
    <w:p w:rsidR="008065BE" w:rsidRPr="003C55C8" w:rsidRDefault="008C6CAD" w:rsidP="00D219F7">
      <w:pPr>
        <w:spacing w:after="0" w:line="240" w:lineRule="auto"/>
        <w:jc w:val="center"/>
        <w:rPr>
          <w:rFonts w:ascii="Arial" w:hAnsi="Arial" w:cs="Arial"/>
          <w:b/>
          <w:sz w:val="24"/>
          <w:szCs w:val="24"/>
        </w:rPr>
      </w:pPr>
      <w:r w:rsidRPr="003C55C8">
        <w:rPr>
          <w:rFonts w:ascii="Arial" w:hAnsi="Arial" w:cs="Arial"/>
          <w:b/>
          <w:sz w:val="24"/>
          <w:szCs w:val="24"/>
        </w:rPr>
        <w:lastRenderedPageBreak/>
        <w:t>Introduction</w:t>
      </w:r>
    </w:p>
    <w:p w:rsidR="00D219F7" w:rsidRPr="003C55C8" w:rsidRDefault="00D219F7" w:rsidP="00D219F7">
      <w:pPr>
        <w:spacing w:after="0" w:line="240" w:lineRule="auto"/>
        <w:jc w:val="center"/>
        <w:rPr>
          <w:rFonts w:ascii="Arial" w:hAnsi="Arial" w:cs="Arial"/>
          <w:b/>
          <w:sz w:val="24"/>
          <w:szCs w:val="24"/>
        </w:rPr>
      </w:pPr>
    </w:p>
    <w:p w:rsidR="00D219F7" w:rsidRPr="003C55C8" w:rsidRDefault="00D219F7" w:rsidP="00D219F7">
      <w:pPr>
        <w:spacing w:after="0" w:line="240" w:lineRule="auto"/>
        <w:rPr>
          <w:rFonts w:ascii="Arial" w:hAnsi="Arial" w:cs="Arial"/>
          <w:sz w:val="24"/>
          <w:szCs w:val="24"/>
        </w:rPr>
      </w:pPr>
      <w:r w:rsidRPr="003C55C8">
        <w:rPr>
          <w:rFonts w:ascii="Arial" w:hAnsi="Arial" w:cs="Arial"/>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Pr="003C55C8" w:rsidRDefault="00D219F7" w:rsidP="00D219F7">
      <w:pPr>
        <w:spacing w:after="0" w:line="240" w:lineRule="auto"/>
        <w:rPr>
          <w:rFonts w:ascii="Arial" w:hAnsi="Arial" w:cs="Arial"/>
          <w:sz w:val="24"/>
          <w:szCs w:val="24"/>
        </w:rPr>
      </w:pPr>
    </w:p>
    <w:p w:rsidR="00B113C1" w:rsidRPr="003C55C8" w:rsidRDefault="00D219F7" w:rsidP="00B113C1">
      <w:pPr>
        <w:rPr>
          <w:rFonts w:ascii="Arial" w:hAnsi="Arial" w:cs="Arial"/>
          <w:sz w:val="24"/>
          <w:szCs w:val="24"/>
        </w:rPr>
      </w:pPr>
      <w:r w:rsidRPr="003C55C8">
        <w:rPr>
          <w:rFonts w:ascii="Arial" w:hAnsi="Arial" w:cs="Arial"/>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Default="00E87505" w:rsidP="00E87505">
      <w:pPr>
        <w:pBdr>
          <w:top w:val="single" w:sz="4" w:space="1" w:color="auto"/>
        </w:pBdr>
        <w:autoSpaceDE w:val="0"/>
        <w:autoSpaceDN w:val="0"/>
        <w:adjustRightInd w:val="0"/>
        <w:spacing w:after="0" w:line="240" w:lineRule="auto"/>
        <w:rPr>
          <w:rFonts w:ascii="Arial" w:hAnsi="Arial" w:cs="Arial"/>
          <w:b/>
          <w:sz w:val="24"/>
          <w:szCs w:val="24"/>
        </w:rPr>
      </w:pPr>
    </w:p>
    <w:p w:rsidR="005D37A6" w:rsidRDefault="005D37A6" w:rsidP="00E87505">
      <w:pPr>
        <w:pBdr>
          <w:top w:val="single" w:sz="4" w:space="1"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Comments:  Overall, the March mini report is a big improvement from the previous reports.  Narratives are written that addresses and are aligned with the recommendations and AIPS.  Please note the comments made on some of the AIPs (on bold) at the end of the write up.  The highlighted sentences on the report are either a run-on or recommendation to change the context of the sentence.</w:t>
      </w:r>
    </w:p>
    <w:p w:rsidR="005D37A6" w:rsidRPr="003C55C8" w:rsidRDefault="005D37A6" w:rsidP="00E87505">
      <w:pPr>
        <w:pBdr>
          <w:top w:val="single" w:sz="4" w:space="1" w:color="auto"/>
        </w:pBdr>
        <w:autoSpaceDE w:val="0"/>
        <w:autoSpaceDN w:val="0"/>
        <w:adjustRightInd w:val="0"/>
        <w:spacing w:after="0" w:line="240" w:lineRule="auto"/>
        <w:rPr>
          <w:rFonts w:ascii="Arial" w:hAnsi="Arial" w:cs="Arial"/>
          <w:b/>
          <w:sz w:val="24"/>
          <w:szCs w:val="24"/>
        </w:rPr>
      </w:pPr>
    </w:p>
    <w:p w:rsidR="00846A7C" w:rsidRPr="003C55C8" w:rsidRDefault="00D219F7" w:rsidP="00E87505">
      <w:pPr>
        <w:pBdr>
          <w:top w:val="single" w:sz="4" w:space="1" w:color="auto"/>
        </w:pBdr>
        <w:autoSpaceDE w:val="0"/>
        <w:autoSpaceDN w:val="0"/>
        <w:adjustRightInd w:val="0"/>
        <w:spacing w:after="0" w:line="240" w:lineRule="auto"/>
        <w:rPr>
          <w:rFonts w:ascii="Arial" w:hAnsi="Arial" w:cs="Arial"/>
          <w:b/>
          <w:sz w:val="24"/>
          <w:szCs w:val="24"/>
        </w:rPr>
      </w:pPr>
      <w:r w:rsidRPr="003C55C8">
        <w:rPr>
          <w:rFonts w:ascii="Arial" w:hAnsi="Arial" w:cs="Arial"/>
          <w:b/>
          <w:sz w:val="24"/>
          <w:szCs w:val="24"/>
        </w:rPr>
        <w:t xml:space="preserve">Team </w:t>
      </w:r>
      <w:r w:rsidR="00846A7C" w:rsidRPr="003C55C8">
        <w:rPr>
          <w:rFonts w:ascii="Arial" w:hAnsi="Arial" w:cs="Arial"/>
          <w:b/>
          <w:sz w:val="24"/>
          <w:szCs w:val="24"/>
        </w:rPr>
        <w:t>Recommendations</w:t>
      </w:r>
    </w:p>
    <w:p w:rsidR="00772FAB" w:rsidRPr="003C55C8" w:rsidRDefault="00772FAB" w:rsidP="00D219F7">
      <w:pPr>
        <w:autoSpaceDE w:val="0"/>
        <w:autoSpaceDN w:val="0"/>
        <w:adjustRightInd w:val="0"/>
        <w:spacing w:after="0" w:line="240" w:lineRule="auto"/>
        <w:rPr>
          <w:rFonts w:ascii="Arial" w:hAnsi="Arial" w:cs="Arial"/>
          <w:sz w:val="24"/>
          <w:szCs w:val="24"/>
        </w:rPr>
      </w:pPr>
    </w:p>
    <w:p w:rsidR="00846A7C" w:rsidRPr="003C55C8" w:rsidRDefault="00846A7C" w:rsidP="003D7849">
      <w:pPr>
        <w:pStyle w:val="ListParagraph"/>
        <w:numPr>
          <w:ilvl w:val="0"/>
          <w:numId w:val="12"/>
        </w:num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In order to improve, the team recommends that the College develop a process for</w:t>
      </w:r>
      <w:r w:rsidR="00A141DA" w:rsidRPr="003C55C8">
        <w:rPr>
          <w:rFonts w:ascii="Arial" w:hAnsi="Arial" w:cs="Arial"/>
          <w:sz w:val="24"/>
          <w:szCs w:val="24"/>
        </w:rPr>
        <w:t xml:space="preserve"> </w:t>
      </w:r>
      <w:r w:rsidRPr="003C55C8">
        <w:rPr>
          <w:rFonts w:ascii="Arial" w:hAnsi="Arial" w:cs="Arial"/>
          <w:sz w:val="24"/>
          <w:szCs w:val="24"/>
        </w:rPr>
        <w:t>systematically evaluating non-credit courses, workshops, and training sessions for content</w:t>
      </w:r>
      <w:r w:rsidR="00A141DA" w:rsidRPr="003C55C8">
        <w:rPr>
          <w:rFonts w:ascii="Arial" w:hAnsi="Arial" w:cs="Arial"/>
          <w:sz w:val="24"/>
          <w:szCs w:val="24"/>
        </w:rPr>
        <w:t xml:space="preserve"> </w:t>
      </w:r>
      <w:r w:rsidRPr="003C55C8">
        <w:rPr>
          <w:rFonts w:ascii="Arial" w:hAnsi="Arial" w:cs="Arial"/>
          <w:sz w:val="24"/>
          <w:szCs w:val="24"/>
        </w:rPr>
        <w:t>and effectiveness, in alignment with the assessment process that is in place for credit courses.</w:t>
      </w:r>
      <w:r w:rsidR="00272325" w:rsidRPr="003C55C8">
        <w:rPr>
          <w:rFonts w:ascii="Arial" w:hAnsi="Arial" w:cs="Arial"/>
          <w:sz w:val="24"/>
          <w:szCs w:val="24"/>
        </w:rPr>
        <w:t xml:space="preserve"> </w:t>
      </w:r>
      <w:r w:rsidRPr="003C55C8">
        <w:rPr>
          <w:rFonts w:ascii="Arial" w:hAnsi="Arial" w:cs="Arial"/>
          <w:sz w:val="24"/>
          <w:szCs w:val="24"/>
        </w:rPr>
        <w:t>(II.A.2)</w:t>
      </w:r>
    </w:p>
    <w:p w:rsidR="00535EEF" w:rsidRPr="003C55C8" w:rsidRDefault="00535EEF" w:rsidP="004E7AF4">
      <w:pPr>
        <w:spacing w:after="0" w:line="240" w:lineRule="auto"/>
        <w:rPr>
          <w:rFonts w:ascii="Arial" w:hAnsi="Arial" w:cs="Arial"/>
          <w:sz w:val="24"/>
          <w:szCs w:val="24"/>
        </w:rPr>
      </w:pPr>
    </w:p>
    <w:p w:rsidR="00725DD2" w:rsidRPr="003C55C8" w:rsidRDefault="00493B99" w:rsidP="001B7358">
      <w:pPr>
        <w:spacing w:after="0" w:line="240" w:lineRule="auto"/>
        <w:rPr>
          <w:rFonts w:ascii="Arial" w:hAnsi="Arial" w:cs="Arial"/>
          <w:b/>
          <w:sz w:val="24"/>
          <w:szCs w:val="24"/>
        </w:rPr>
      </w:pPr>
      <w:r w:rsidRPr="003C55C8">
        <w:rPr>
          <w:rFonts w:ascii="Arial" w:hAnsi="Arial" w:cs="Arial"/>
          <w:b/>
          <w:sz w:val="24"/>
          <w:szCs w:val="24"/>
        </w:rPr>
        <w:t xml:space="preserve">Action Taken: </w:t>
      </w:r>
    </w:p>
    <w:p w:rsidR="00725DD2" w:rsidRPr="003C55C8" w:rsidRDefault="00725DD2" w:rsidP="001B7358">
      <w:pPr>
        <w:spacing w:after="0" w:line="240" w:lineRule="auto"/>
        <w:rPr>
          <w:rFonts w:ascii="Arial" w:hAnsi="Arial" w:cs="Arial"/>
          <w:b/>
          <w:sz w:val="24"/>
          <w:szCs w:val="24"/>
        </w:rPr>
      </w:pPr>
    </w:p>
    <w:p w:rsidR="002D614B" w:rsidRPr="003C55C8" w:rsidRDefault="006C0EE1" w:rsidP="001B7358">
      <w:pPr>
        <w:spacing w:after="0" w:line="240" w:lineRule="auto"/>
        <w:rPr>
          <w:rFonts w:ascii="Arial" w:hAnsi="Arial" w:cs="Arial"/>
          <w:sz w:val="24"/>
          <w:szCs w:val="24"/>
        </w:rPr>
      </w:pPr>
      <w:r w:rsidRPr="003C55C8">
        <w:rPr>
          <w:rFonts w:ascii="Arial" w:hAnsi="Arial" w:cs="Arial"/>
          <w:sz w:val="24"/>
          <w:szCs w:val="24"/>
        </w:rPr>
        <w:t xml:space="preserve">The College has </w:t>
      </w:r>
      <w:r w:rsidR="00A94B8B" w:rsidRPr="003C55C8">
        <w:rPr>
          <w:rFonts w:ascii="Arial" w:hAnsi="Arial" w:cs="Arial"/>
          <w:sz w:val="24"/>
          <w:szCs w:val="24"/>
        </w:rPr>
        <w:t>implemented</w:t>
      </w:r>
      <w:r w:rsidRPr="003C55C8">
        <w:rPr>
          <w:rFonts w:ascii="Arial" w:hAnsi="Arial" w:cs="Arial"/>
          <w:sz w:val="24"/>
          <w:szCs w:val="24"/>
        </w:rPr>
        <w:t xml:space="preserve"> a process for systemically </w:t>
      </w:r>
      <w:r w:rsidR="0011176F" w:rsidRPr="003C55C8">
        <w:rPr>
          <w:rFonts w:ascii="Arial" w:hAnsi="Arial" w:cs="Arial"/>
          <w:sz w:val="24"/>
          <w:szCs w:val="24"/>
        </w:rPr>
        <w:t>evaluating non-credit courses, workshops and training sessions</w:t>
      </w:r>
      <w:r w:rsidR="00A94B8B" w:rsidRPr="003C55C8">
        <w:rPr>
          <w:rFonts w:ascii="Arial" w:hAnsi="Arial" w:cs="Arial"/>
          <w:sz w:val="24"/>
          <w:szCs w:val="24"/>
        </w:rPr>
        <w:t xml:space="preserve"> </w:t>
      </w:r>
      <w:r w:rsidR="0011176F" w:rsidRPr="003C55C8">
        <w:rPr>
          <w:rFonts w:ascii="Arial" w:hAnsi="Arial" w:cs="Arial"/>
          <w:sz w:val="24"/>
          <w:szCs w:val="24"/>
        </w:rPr>
        <w:t>for effectiveness</w:t>
      </w:r>
      <w:r w:rsidR="00A94B8B" w:rsidRPr="003C55C8">
        <w:rPr>
          <w:rFonts w:ascii="Arial" w:hAnsi="Arial" w:cs="Arial"/>
          <w:sz w:val="24"/>
          <w:szCs w:val="24"/>
        </w:rPr>
        <w:t xml:space="preserve"> incorporating </w:t>
      </w:r>
      <w:r w:rsidR="002D614B" w:rsidRPr="003C55C8">
        <w:rPr>
          <w:rFonts w:ascii="Arial" w:hAnsi="Arial" w:cs="Arial"/>
          <w:sz w:val="24"/>
          <w:szCs w:val="24"/>
        </w:rPr>
        <w:t xml:space="preserve">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w:t>
      </w:r>
      <w:r w:rsidR="00193D35" w:rsidRPr="003C55C8">
        <w:rPr>
          <w:rFonts w:ascii="Arial" w:hAnsi="Arial" w:cs="Arial"/>
          <w:sz w:val="24"/>
          <w:szCs w:val="24"/>
        </w:rPr>
        <w:t xml:space="preserve">and can be extracted </w:t>
      </w:r>
      <w:r w:rsidR="002D614B" w:rsidRPr="003C55C8">
        <w:rPr>
          <w:rFonts w:ascii="Arial" w:hAnsi="Arial" w:cs="Arial"/>
          <w:sz w:val="24"/>
          <w:szCs w:val="24"/>
        </w:rPr>
        <w:t>on their spring 2013 report.</w:t>
      </w:r>
      <w:r w:rsidR="00193D35" w:rsidRPr="003C55C8">
        <w:rPr>
          <w:rFonts w:ascii="Arial" w:hAnsi="Arial" w:cs="Arial"/>
          <w:sz w:val="24"/>
          <w:szCs w:val="24"/>
        </w:rPr>
        <w:t xml:space="preserve">  On October 2013, a follow up memo was sent to all departments advising that CEU or non-credit courses </w:t>
      </w:r>
      <w:r w:rsidR="008055D2" w:rsidRPr="003C55C8">
        <w:rPr>
          <w:rFonts w:ascii="Arial" w:hAnsi="Arial" w:cs="Arial"/>
          <w:sz w:val="24"/>
          <w:szCs w:val="24"/>
        </w:rPr>
        <w:t xml:space="preserve">initiated by departments </w:t>
      </w:r>
      <w:r w:rsidR="009311BD" w:rsidRPr="003C55C8">
        <w:rPr>
          <w:rFonts w:ascii="Arial" w:hAnsi="Arial" w:cs="Arial"/>
          <w:sz w:val="24"/>
          <w:szCs w:val="24"/>
        </w:rPr>
        <w:t>must</w:t>
      </w:r>
      <w:r w:rsidR="009A764E" w:rsidRPr="003C55C8">
        <w:rPr>
          <w:rFonts w:ascii="Arial" w:hAnsi="Arial" w:cs="Arial"/>
          <w:sz w:val="24"/>
          <w:szCs w:val="24"/>
        </w:rPr>
        <w:t xml:space="preserve"> be assessed similar to credit courses</w:t>
      </w:r>
      <w:r w:rsidR="00CE6C3A" w:rsidRPr="003C55C8">
        <w:rPr>
          <w:rFonts w:ascii="Arial" w:hAnsi="Arial" w:cs="Arial"/>
          <w:sz w:val="24"/>
          <w:szCs w:val="24"/>
        </w:rPr>
        <w:t xml:space="preserve"> of assessing student learning outcomes (SLOs).  The assessment and evaluation of workshops and training sessions are done through surveys and </w:t>
      </w:r>
      <w:r w:rsidR="00D8580C" w:rsidRPr="003C55C8">
        <w:rPr>
          <w:rFonts w:ascii="Arial" w:hAnsi="Arial" w:cs="Arial"/>
          <w:sz w:val="24"/>
          <w:szCs w:val="24"/>
        </w:rPr>
        <w:t xml:space="preserve">the </w:t>
      </w:r>
      <w:r w:rsidR="00CE6C3A" w:rsidRPr="003C55C8">
        <w:rPr>
          <w:rFonts w:ascii="Arial" w:hAnsi="Arial" w:cs="Arial"/>
          <w:sz w:val="24"/>
          <w:szCs w:val="24"/>
        </w:rPr>
        <w:t>results are reflected</w:t>
      </w:r>
      <w:r w:rsidR="008055D2" w:rsidRPr="003C55C8">
        <w:rPr>
          <w:rFonts w:ascii="Arial" w:hAnsi="Arial" w:cs="Arial"/>
          <w:sz w:val="24"/>
          <w:szCs w:val="24"/>
        </w:rPr>
        <w:t xml:space="preserve"> </w:t>
      </w:r>
      <w:r w:rsidR="00D8580C" w:rsidRPr="003C55C8">
        <w:rPr>
          <w:rFonts w:ascii="Arial" w:hAnsi="Arial" w:cs="Arial"/>
          <w:sz w:val="24"/>
          <w:szCs w:val="24"/>
        </w:rPr>
        <w:t>i</w:t>
      </w:r>
      <w:r w:rsidR="008055D2" w:rsidRPr="003C55C8">
        <w:rPr>
          <w:rFonts w:ascii="Arial" w:hAnsi="Arial" w:cs="Arial"/>
          <w:sz w:val="24"/>
          <w:szCs w:val="24"/>
        </w:rPr>
        <w:t>n the respective department’s assessment report</w:t>
      </w:r>
      <w:r w:rsidR="002D46F6" w:rsidRPr="003C55C8">
        <w:rPr>
          <w:rFonts w:ascii="Arial" w:hAnsi="Arial" w:cs="Arial"/>
          <w:sz w:val="24"/>
          <w:szCs w:val="24"/>
        </w:rPr>
        <w:t>.</w:t>
      </w:r>
      <w:r w:rsidR="00D8580C" w:rsidRPr="003C55C8">
        <w:rPr>
          <w:rFonts w:ascii="Arial" w:hAnsi="Arial" w:cs="Arial"/>
          <w:sz w:val="24"/>
          <w:szCs w:val="24"/>
        </w:rPr>
        <w:t xml:space="preserve">  The</w:t>
      </w:r>
      <w:r w:rsidR="002D46F6" w:rsidRPr="003C55C8">
        <w:rPr>
          <w:rFonts w:ascii="Arial" w:hAnsi="Arial" w:cs="Arial"/>
          <w:sz w:val="24"/>
          <w:szCs w:val="24"/>
        </w:rPr>
        <w:t xml:space="preserve"> process of uploading survey results onto the department’s assessment</w:t>
      </w:r>
      <w:r w:rsidR="00D8580C" w:rsidRPr="003C55C8">
        <w:rPr>
          <w:rFonts w:ascii="Arial" w:hAnsi="Arial" w:cs="Arial"/>
          <w:sz w:val="24"/>
          <w:szCs w:val="24"/>
        </w:rPr>
        <w:t xml:space="preserve"> </w:t>
      </w:r>
      <w:r w:rsidR="002D46F6" w:rsidRPr="003C55C8">
        <w:rPr>
          <w:rFonts w:ascii="Arial" w:hAnsi="Arial" w:cs="Arial"/>
          <w:sz w:val="24"/>
          <w:szCs w:val="24"/>
        </w:rPr>
        <w:t>report aligns with institutional assessment system.</w:t>
      </w:r>
    </w:p>
    <w:p w:rsidR="00734473" w:rsidRPr="003C55C8" w:rsidRDefault="0011176F" w:rsidP="00493B99">
      <w:pPr>
        <w:spacing w:after="0" w:line="240" w:lineRule="auto"/>
        <w:rPr>
          <w:rFonts w:ascii="Arial" w:hAnsi="Arial" w:cs="Arial"/>
          <w:sz w:val="24"/>
          <w:szCs w:val="24"/>
        </w:rPr>
      </w:pPr>
      <w:r w:rsidRPr="003C55C8">
        <w:rPr>
          <w:rFonts w:ascii="Arial" w:hAnsi="Arial" w:cs="Arial"/>
          <w:sz w:val="24"/>
          <w:szCs w:val="24"/>
        </w:rPr>
        <w:t xml:space="preserve">  </w:t>
      </w:r>
    </w:p>
    <w:p w:rsidR="00493B99" w:rsidRPr="003C55C8" w:rsidRDefault="00493B99" w:rsidP="00493B99">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CD7A25" w:rsidRPr="003C55C8">
        <w:rPr>
          <w:rFonts w:ascii="Arial" w:hAnsi="Arial" w:cs="Arial"/>
          <w:sz w:val="24"/>
          <w:szCs w:val="24"/>
        </w:rPr>
        <w:t>Closed</w:t>
      </w:r>
      <w:r w:rsidR="001F00FB" w:rsidRPr="003C55C8">
        <w:rPr>
          <w:rFonts w:ascii="Arial" w:hAnsi="Arial" w:cs="Arial"/>
          <w:sz w:val="24"/>
          <w:szCs w:val="24"/>
        </w:rPr>
        <w:t xml:space="preserve">. </w:t>
      </w:r>
    </w:p>
    <w:p w:rsidR="00272325" w:rsidRPr="003C55C8" w:rsidRDefault="00272325" w:rsidP="00D219F7">
      <w:pPr>
        <w:autoSpaceDE w:val="0"/>
        <w:autoSpaceDN w:val="0"/>
        <w:adjustRightInd w:val="0"/>
        <w:spacing w:after="0" w:line="240" w:lineRule="auto"/>
        <w:rPr>
          <w:rFonts w:ascii="Arial" w:hAnsi="Arial" w:cs="Arial"/>
          <w:sz w:val="24"/>
          <w:szCs w:val="24"/>
        </w:rPr>
      </w:pPr>
    </w:p>
    <w:p w:rsidR="00942F5A" w:rsidRPr="003C55C8" w:rsidRDefault="00272325"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2.</w:t>
      </w:r>
      <w:r w:rsidRPr="003C55C8">
        <w:rPr>
          <w:rFonts w:ascii="Arial" w:hAnsi="Arial" w:cs="Arial"/>
          <w:sz w:val="24"/>
          <w:szCs w:val="24"/>
        </w:rPr>
        <w:tab/>
      </w:r>
      <w:r w:rsidR="00846A7C" w:rsidRPr="003C55C8">
        <w:rPr>
          <w:rFonts w:ascii="Arial" w:hAnsi="Arial" w:cs="Arial"/>
          <w:sz w:val="24"/>
          <w:szCs w:val="24"/>
        </w:rPr>
        <w:t>In order to improve, the team recommends that the College develop a plan for distance</w:t>
      </w:r>
      <w:r w:rsidR="00A141DA" w:rsidRPr="003C55C8">
        <w:rPr>
          <w:rFonts w:ascii="Arial" w:hAnsi="Arial" w:cs="Arial"/>
          <w:sz w:val="24"/>
          <w:szCs w:val="24"/>
        </w:rPr>
        <w:t xml:space="preserve"> </w:t>
      </w:r>
      <w:r w:rsidR="00846A7C" w:rsidRPr="003C55C8">
        <w:rPr>
          <w:rFonts w:ascii="Arial" w:hAnsi="Arial" w:cs="Arial"/>
          <w:sz w:val="24"/>
          <w:szCs w:val="24"/>
        </w:rPr>
        <w:t>education, including continuing education offered through distance education, and implement</w:t>
      </w:r>
      <w:r w:rsidR="00A141DA" w:rsidRPr="003C55C8">
        <w:rPr>
          <w:rFonts w:ascii="Arial" w:hAnsi="Arial" w:cs="Arial"/>
          <w:sz w:val="24"/>
          <w:szCs w:val="24"/>
        </w:rPr>
        <w:t xml:space="preserve"> </w:t>
      </w:r>
      <w:r w:rsidR="00846A7C" w:rsidRPr="003C55C8">
        <w:rPr>
          <w:rFonts w:ascii="Arial" w:hAnsi="Arial" w:cs="Arial"/>
          <w:sz w:val="24"/>
          <w:szCs w:val="24"/>
        </w:rPr>
        <w:t xml:space="preserve">appropriate support services and procedures to deliver instruction </w:t>
      </w:r>
      <w:r w:rsidR="00846A7C" w:rsidRPr="003C55C8">
        <w:rPr>
          <w:rFonts w:ascii="Arial" w:hAnsi="Arial" w:cs="Arial"/>
          <w:sz w:val="24"/>
          <w:szCs w:val="24"/>
        </w:rPr>
        <w:lastRenderedPageBreak/>
        <w:t>online. (I.A.1, I.B.4, I.B.5,I.B.6, II.A.1, II.A.2, II.A.3, II.A.6, II.A.7, II, B.3.a, II.C.1.c, IIIC.)</w:t>
      </w:r>
      <w:r w:rsidR="00942F5A" w:rsidRPr="003C55C8">
        <w:rPr>
          <w:rFonts w:ascii="Arial" w:hAnsi="Arial" w:cs="Arial"/>
          <w:i/>
          <w:sz w:val="24"/>
          <w:szCs w:val="24"/>
        </w:rPr>
        <w:br/>
      </w:r>
    </w:p>
    <w:p w:rsidR="00D42A99" w:rsidRPr="003C55C8" w:rsidRDefault="00D42A99" w:rsidP="004E7AF4">
      <w:pPr>
        <w:spacing w:after="0" w:line="240" w:lineRule="auto"/>
        <w:rPr>
          <w:rFonts w:ascii="Arial" w:hAnsi="Arial" w:cs="Arial"/>
          <w:b/>
          <w:i/>
          <w:sz w:val="24"/>
          <w:szCs w:val="24"/>
        </w:rPr>
      </w:pPr>
    </w:p>
    <w:p w:rsidR="000560F3" w:rsidRPr="003C55C8" w:rsidRDefault="004E7AF4" w:rsidP="004E7AF4">
      <w:pPr>
        <w:spacing w:after="0" w:line="240" w:lineRule="auto"/>
        <w:rPr>
          <w:rFonts w:ascii="Arial" w:hAnsi="Arial" w:cs="Arial"/>
          <w:b/>
          <w:sz w:val="24"/>
          <w:szCs w:val="24"/>
        </w:rPr>
      </w:pPr>
      <w:r w:rsidRPr="003C55C8">
        <w:rPr>
          <w:rFonts w:ascii="Arial" w:hAnsi="Arial" w:cs="Arial"/>
          <w:b/>
          <w:sz w:val="24"/>
          <w:szCs w:val="24"/>
        </w:rPr>
        <w:t>Action Taken:</w:t>
      </w:r>
    </w:p>
    <w:p w:rsidR="000560F3" w:rsidRPr="003C55C8" w:rsidRDefault="000560F3" w:rsidP="000560F3">
      <w:pPr>
        <w:spacing w:line="240" w:lineRule="auto"/>
        <w:rPr>
          <w:rFonts w:ascii="Arial" w:hAnsi="Arial" w:cs="Arial"/>
          <w:sz w:val="24"/>
          <w:szCs w:val="24"/>
        </w:rPr>
      </w:pPr>
      <w:r w:rsidRPr="003C55C8">
        <w:rPr>
          <w:rFonts w:ascii="Arial" w:hAnsi="Arial" w:cs="Arial"/>
          <w:sz w:val="24"/>
          <w:szCs w:val="24"/>
        </w:rPr>
        <w:t xml:space="preserve">The College’s course and program documents specify delivery modes and teaching methodologies to be relevant to the student learning outcomes, and to reflect the diverse needs and learning styles of students. </w:t>
      </w:r>
    </w:p>
    <w:p w:rsidR="004A0C76" w:rsidRPr="003C55C8" w:rsidRDefault="000560F3" w:rsidP="000560F3">
      <w:pPr>
        <w:spacing w:line="240" w:lineRule="auto"/>
        <w:rPr>
          <w:rFonts w:ascii="Arial" w:hAnsi="Arial" w:cs="Arial"/>
          <w:spacing w:val="4"/>
          <w:sz w:val="24"/>
          <w:szCs w:val="24"/>
        </w:rPr>
      </w:pPr>
      <w:r w:rsidRPr="003C55C8">
        <w:rPr>
          <w:rFonts w:ascii="Arial" w:hAnsi="Arial" w:cs="Arial"/>
          <w:spacing w:val="4"/>
          <w:sz w:val="24"/>
          <w:szCs w:val="24"/>
        </w:rPr>
        <w:t xml:space="preserve">In AY09-10, a subcommittee of the </w:t>
      </w:r>
      <w:r w:rsidR="004A0C76" w:rsidRPr="003C55C8">
        <w:rPr>
          <w:rFonts w:ascii="Arial" w:hAnsi="Arial" w:cs="Arial"/>
          <w:spacing w:val="4"/>
          <w:sz w:val="24"/>
          <w:szCs w:val="24"/>
        </w:rPr>
        <w:t xml:space="preserve">Learning Outcomes </w:t>
      </w:r>
      <w:r w:rsidR="000358BD" w:rsidRPr="003C55C8">
        <w:rPr>
          <w:rFonts w:ascii="Arial" w:hAnsi="Arial" w:cs="Arial"/>
          <w:spacing w:val="4"/>
          <w:sz w:val="24"/>
          <w:szCs w:val="24"/>
        </w:rPr>
        <w:t>Committee</w:t>
      </w:r>
      <w:r w:rsidRPr="003C55C8">
        <w:rPr>
          <w:rFonts w:ascii="Arial" w:hAnsi="Arial" w:cs="Arial"/>
          <w:spacing w:val="4"/>
          <w:sz w:val="24"/>
          <w:szCs w:val="24"/>
        </w:rPr>
        <w:t xml:space="preserve"> developed a Distance Education Policy for course delivery through online or hybrid modes.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w:t>
      </w:r>
    </w:p>
    <w:p w:rsidR="00DB53F1" w:rsidRPr="003C55C8" w:rsidRDefault="000560F3" w:rsidP="00797FAC">
      <w:pPr>
        <w:spacing w:line="240" w:lineRule="auto"/>
        <w:rPr>
          <w:rFonts w:ascii="Arial" w:hAnsi="Arial" w:cs="Arial"/>
          <w:spacing w:val="4"/>
          <w:sz w:val="24"/>
          <w:szCs w:val="24"/>
        </w:rPr>
      </w:pPr>
      <w:r w:rsidRPr="003C55C8">
        <w:rPr>
          <w:rFonts w:ascii="Arial" w:hAnsi="Arial" w:cs="Arial"/>
          <w:spacing w:val="4"/>
          <w:sz w:val="24"/>
          <w:szCs w:val="24"/>
        </w:rPr>
        <w:t>The GCC Board of Trustees approved the policy in July 2010</w:t>
      </w:r>
      <w:r w:rsidRPr="003C55C8">
        <w:rPr>
          <w:rStyle w:val="FootnoteReference"/>
          <w:rFonts w:ascii="Arial" w:hAnsi="Arial" w:cs="Arial"/>
          <w:spacing w:val="4"/>
          <w:szCs w:val="24"/>
        </w:rPr>
        <w:footnoteReference w:id="1"/>
      </w:r>
      <w:r w:rsidRPr="003C55C8">
        <w:rPr>
          <w:rFonts w:ascii="Arial" w:hAnsi="Arial" w:cs="Arial"/>
          <w:spacing w:val="4"/>
          <w:sz w:val="24"/>
          <w:szCs w:val="24"/>
        </w:rPr>
        <w:t xml:space="preserve">. The policy was in response to an increase in demand from faculty and students for more distance education courses, and to ensure that distance education courses contained the same rigor as traditional courses. </w:t>
      </w:r>
    </w:p>
    <w:p w:rsidR="00C72A06" w:rsidRPr="003C55C8" w:rsidRDefault="006F41F8" w:rsidP="004E7AF4">
      <w:pPr>
        <w:spacing w:after="0" w:line="240" w:lineRule="auto"/>
        <w:rPr>
          <w:rFonts w:ascii="Arial" w:hAnsi="Arial" w:cs="Arial"/>
          <w:sz w:val="24"/>
          <w:szCs w:val="24"/>
        </w:rPr>
      </w:pPr>
      <w:r w:rsidRPr="003C55C8">
        <w:rPr>
          <w:rFonts w:ascii="Arial" w:hAnsi="Arial" w:cs="Arial"/>
          <w:sz w:val="24"/>
          <w:szCs w:val="24"/>
        </w:rPr>
        <w:t>In Spring 2014, it was announced that t</w:t>
      </w:r>
      <w:r w:rsidR="00C72A06" w:rsidRPr="003C55C8">
        <w:rPr>
          <w:rFonts w:ascii="Arial" w:hAnsi="Arial" w:cs="Arial"/>
          <w:sz w:val="24"/>
          <w:szCs w:val="24"/>
        </w:rPr>
        <w:t xml:space="preserve">he </w:t>
      </w:r>
      <w:r w:rsidR="00797FAC" w:rsidRPr="003C55C8">
        <w:rPr>
          <w:rFonts w:ascii="Arial" w:hAnsi="Arial" w:cs="Arial"/>
          <w:sz w:val="24"/>
          <w:szCs w:val="24"/>
        </w:rPr>
        <w:t xml:space="preserve">Distance Education </w:t>
      </w:r>
      <w:r w:rsidR="00C72A06" w:rsidRPr="003C55C8">
        <w:rPr>
          <w:rFonts w:ascii="Arial" w:hAnsi="Arial" w:cs="Arial"/>
          <w:sz w:val="24"/>
          <w:szCs w:val="24"/>
        </w:rPr>
        <w:t xml:space="preserve">strategic plan development bid </w:t>
      </w:r>
      <w:r w:rsidRPr="003C55C8">
        <w:rPr>
          <w:rFonts w:ascii="Arial" w:hAnsi="Arial" w:cs="Arial"/>
          <w:sz w:val="24"/>
          <w:szCs w:val="24"/>
        </w:rPr>
        <w:t xml:space="preserve">had </w:t>
      </w:r>
      <w:r w:rsidR="00C72A06" w:rsidRPr="003C55C8">
        <w:rPr>
          <w:rFonts w:ascii="Arial" w:hAnsi="Arial" w:cs="Arial"/>
          <w:sz w:val="24"/>
          <w:szCs w:val="24"/>
        </w:rPr>
        <w:t xml:space="preserve">been awarded to Ellucian. </w:t>
      </w:r>
      <w:r w:rsidRPr="003C55C8">
        <w:rPr>
          <w:rFonts w:ascii="Arial" w:hAnsi="Arial" w:cs="Arial"/>
          <w:sz w:val="24"/>
          <w:szCs w:val="24"/>
        </w:rPr>
        <w:t>On February 10-14, 2014, representatives from</w:t>
      </w:r>
      <w:r w:rsidR="00C72A06" w:rsidRPr="003C55C8">
        <w:rPr>
          <w:rFonts w:ascii="Arial" w:hAnsi="Arial" w:cs="Arial"/>
          <w:sz w:val="24"/>
          <w:szCs w:val="24"/>
        </w:rPr>
        <w:t xml:space="preserve"> Ellucian </w:t>
      </w:r>
      <w:r w:rsidRPr="003C55C8">
        <w:rPr>
          <w:rFonts w:ascii="Arial" w:hAnsi="Arial" w:cs="Arial"/>
          <w:sz w:val="24"/>
          <w:szCs w:val="24"/>
        </w:rPr>
        <w:t xml:space="preserve">met with the administrators, faculty, and staff of Guam Community College to gather information and develop assessments, a strategic plan, and a Standard Operating Procedure.  </w:t>
      </w:r>
    </w:p>
    <w:p w:rsidR="00C72A06" w:rsidRPr="003C55C8" w:rsidRDefault="00C72A06" w:rsidP="004E7AF4">
      <w:pPr>
        <w:spacing w:after="0" w:line="240" w:lineRule="auto"/>
        <w:rPr>
          <w:rFonts w:ascii="Arial" w:hAnsi="Arial" w:cs="Arial"/>
          <w:sz w:val="24"/>
          <w:szCs w:val="24"/>
        </w:rPr>
      </w:pPr>
    </w:p>
    <w:p w:rsidR="006C5675" w:rsidRPr="003C55C8" w:rsidRDefault="008E285B" w:rsidP="004E7AF4">
      <w:pPr>
        <w:spacing w:after="0" w:line="240" w:lineRule="auto"/>
        <w:rPr>
          <w:rFonts w:ascii="Arial" w:hAnsi="Arial" w:cs="Arial"/>
          <w:sz w:val="24"/>
          <w:szCs w:val="24"/>
        </w:rPr>
      </w:pPr>
      <w:r w:rsidRPr="003C55C8">
        <w:rPr>
          <w:rFonts w:ascii="Arial" w:hAnsi="Arial" w:cs="Arial"/>
          <w:sz w:val="24"/>
          <w:szCs w:val="24"/>
        </w:rPr>
        <w:t>O</w:t>
      </w:r>
      <w:r w:rsidR="0026542E" w:rsidRPr="003C55C8">
        <w:rPr>
          <w:rFonts w:ascii="Arial" w:hAnsi="Arial" w:cs="Arial"/>
          <w:sz w:val="24"/>
          <w:szCs w:val="24"/>
        </w:rPr>
        <w:t xml:space="preserve">n March </w:t>
      </w:r>
      <w:r w:rsidRPr="003C55C8">
        <w:rPr>
          <w:rFonts w:ascii="Arial" w:hAnsi="Arial" w:cs="Arial"/>
          <w:sz w:val="24"/>
          <w:szCs w:val="24"/>
        </w:rPr>
        <w:t xml:space="preserve">18, </w:t>
      </w:r>
      <w:r w:rsidR="0026542E" w:rsidRPr="003C55C8">
        <w:rPr>
          <w:rFonts w:ascii="Arial" w:hAnsi="Arial" w:cs="Arial"/>
          <w:sz w:val="24"/>
          <w:szCs w:val="24"/>
        </w:rPr>
        <w:t xml:space="preserve">2014, </w:t>
      </w:r>
      <w:r w:rsidR="00EC7716" w:rsidRPr="003C55C8">
        <w:rPr>
          <w:rFonts w:ascii="Arial" w:hAnsi="Arial" w:cs="Arial"/>
          <w:sz w:val="24"/>
          <w:szCs w:val="24"/>
        </w:rPr>
        <w:t xml:space="preserve">Ellucian submitted </w:t>
      </w:r>
      <w:r w:rsidR="006C5675" w:rsidRPr="003C55C8">
        <w:rPr>
          <w:rFonts w:ascii="Arial" w:hAnsi="Arial" w:cs="Arial"/>
          <w:sz w:val="24"/>
          <w:szCs w:val="24"/>
        </w:rPr>
        <w:t xml:space="preserve">two assessment reports, </w:t>
      </w:r>
      <w:r w:rsidR="006C5675" w:rsidRPr="003C55C8">
        <w:rPr>
          <w:rFonts w:ascii="Arial" w:hAnsi="Arial" w:cs="Arial"/>
          <w:i/>
          <w:sz w:val="24"/>
          <w:szCs w:val="24"/>
        </w:rPr>
        <w:t>GCC Market Assessment and</w:t>
      </w:r>
      <w:r w:rsidR="006C5675" w:rsidRPr="003C55C8">
        <w:rPr>
          <w:rFonts w:ascii="Arial" w:hAnsi="Arial" w:cs="Arial"/>
          <w:sz w:val="24"/>
          <w:szCs w:val="24"/>
        </w:rPr>
        <w:t xml:space="preserve"> </w:t>
      </w:r>
      <w:r w:rsidR="006C5675" w:rsidRPr="003C55C8">
        <w:rPr>
          <w:rFonts w:ascii="Arial" w:hAnsi="Arial" w:cs="Arial"/>
          <w:i/>
          <w:sz w:val="24"/>
          <w:szCs w:val="24"/>
        </w:rPr>
        <w:t xml:space="preserve">Needs Analysis </w:t>
      </w:r>
      <w:r w:rsidR="006C5675" w:rsidRPr="003C55C8">
        <w:rPr>
          <w:rFonts w:ascii="Arial" w:hAnsi="Arial" w:cs="Arial"/>
          <w:sz w:val="24"/>
          <w:szCs w:val="24"/>
        </w:rPr>
        <w:t>and</w:t>
      </w:r>
      <w:r w:rsidR="006C5675" w:rsidRPr="003C55C8">
        <w:rPr>
          <w:rFonts w:ascii="Arial" w:hAnsi="Arial" w:cs="Arial"/>
          <w:i/>
          <w:sz w:val="24"/>
          <w:szCs w:val="24"/>
        </w:rPr>
        <w:t xml:space="preserve"> GCC Capabilities Assessment</w:t>
      </w:r>
      <w:r w:rsidR="006C5675" w:rsidRPr="003C55C8">
        <w:rPr>
          <w:rFonts w:ascii="Arial" w:hAnsi="Arial" w:cs="Arial"/>
          <w:sz w:val="24"/>
          <w:szCs w:val="24"/>
        </w:rPr>
        <w:t xml:space="preserve">. </w:t>
      </w:r>
      <w:r w:rsidRPr="003C55C8">
        <w:rPr>
          <w:rFonts w:ascii="Arial" w:hAnsi="Arial" w:cs="Arial"/>
          <w:sz w:val="24"/>
          <w:szCs w:val="24"/>
        </w:rPr>
        <w:t xml:space="preserve">GCC administrators, faculty, and staff </w:t>
      </w:r>
      <w:r w:rsidR="009D48C6" w:rsidRPr="003C55C8">
        <w:rPr>
          <w:rFonts w:ascii="Arial" w:hAnsi="Arial" w:cs="Arial"/>
          <w:sz w:val="24"/>
          <w:szCs w:val="24"/>
        </w:rPr>
        <w:t xml:space="preserve">reviewed </w:t>
      </w:r>
      <w:r w:rsidR="00EC7716" w:rsidRPr="003C55C8">
        <w:rPr>
          <w:rFonts w:ascii="Arial" w:hAnsi="Arial" w:cs="Arial"/>
          <w:sz w:val="24"/>
          <w:szCs w:val="24"/>
        </w:rPr>
        <w:t>the reports and provided feedback. A</w:t>
      </w:r>
      <w:r w:rsidR="00C933C7" w:rsidRPr="003C55C8">
        <w:rPr>
          <w:rFonts w:ascii="Arial" w:hAnsi="Arial" w:cs="Arial"/>
          <w:sz w:val="24"/>
          <w:szCs w:val="24"/>
        </w:rPr>
        <w:t>s of March 28, 2014</w:t>
      </w:r>
      <w:r w:rsidR="00EC7716" w:rsidRPr="003C55C8">
        <w:rPr>
          <w:rFonts w:ascii="Arial" w:hAnsi="Arial" w:cs="Arial"/>
          <w:sz w:val="24"/>
          <w:szCs w:val="24"/>
        </w:rPr>
        <w:t xml:space="preserve">, the DE report is still in draft format. </w:t>
      </w:r>
    </w:p>
    <w:p w:rsidR="00EC7716" w:rsidRPr="003C55C8" w:rsidRDefault="00EC7716" w:rsidP="004E7AF4">
      <w:pPr>
        <w:spacing w:after="0" w:line="240" w:lineRule="auto"/>
        <w:rPr>
          <w:rFonts w:ascii="Arial" w:hAnsi="Arial" w:cs="Arial"/>
          <w:sz w:val="24"/>
          <w:szCs w:val="24"/>
        </w:rPr>
      </w:pPr>
    </w:p>
    <w:p w:rsidR="004E7AF4" w:rsidRPr="003C55C8" w:rsidRDefault="004E7AF4" w:rsidP="004E7AF4">
      <w:pPr>
        <w:spacing w:after="0" w:line="240" w:lineRule="auto"/>
        <w:rPr>
          <w:rFonts w:ascii="Arial" w:hAnsi="Arial" w:cs="Arial"/>
          <w:sz w:val="24"/>
          <w:szCs w:val="24"/>
        </w:rPr>
      </w:pPr>
      <w:r w:rsidRPr="003C55C8">
        <w:rPr>
          <w:rFonts w:ascii="Arial" w:hAnsi="Arial" w:cs="Arial"/>
          <w:b/>
          <w:sz w:val="24"/>
          <w:szCs w:val="24"/>
        </w:rPr>
        <w:t>Status:</w:t>
      </w:r>
      <w:r w:rsidR="00DB53F1" w:rsidRPr="003C55C8">
        <w:rPr>
          <w:rFonts w:ascii="Arial" w:hAnsi="Arial" w:cs="Arial"/>
          <w:sz w:val="24"/>
          <w:szCs w:val="24"/>
        </w:rPr>
        <w:t xml:space="preserve"> </w:t>
      </w:r>
      <w:r w:rsidR="001F00FB" w:rsidRPr="003C55C8">
        <w:rPr>
          <w:rFonts w:ascii="Arial" w:hAnsi="Arial" w:cs="Arial"/>
          <w:sz w:val="24"/>
          <w:szCs w:val="24"/>
        </w:rPr>
        <w:t xml:space="preserve">Ongoing. </w:t>
      </w:r>
    </w:p>
    <w:p w:rsidR="004E7AF4" w:rsidRPr="003C55C8" w:rsidRDefault="004E7AF4" w:rsidP="004E7AF4">
      <w:pPr>
        <w:spacing w:after="0" w:line="240" w:lineRule="auto"/>
        <w:rPr>
          <w:rFonts w:ascii="Arial" w:hAnsi="Arial" w:cs="Arial"/>
          <w:sz w:val="24"/>
          <w:szCs w:val="24"/>
        </w:rPr>
      </w:pPr>
    </w:p>
    <w:p w:rsidR="004E7AF4" w:rsidRPr="003C55C8" w:rsidRDefault="004E7AF4" w:rsidP="004E7AF4">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B113C1" w:rsidRPr="003C55C8">
        <w:rPr>
          <w:rFonts w:ascii="Arial" w:hAnsi="Arial" w:cs="Arial"/>
          <w:sz w:val="24"/>
          <w:szCs w:val="24"/>
        </w:rPr>
        <w:t>The DE plan and scope of w</w:t>
      </w:r>
      <w:r w:rsidR="00DB53F1" w:rsidRPr="003C55C8">
        <w:rPr>
          <w:rFonts w:ascii="Arial" w:hAnsi="Arial" w:cs="Arial"/>
          <w:sz w:val="24"/>
          <w:szCs w:val="24"/>
        </w:rPr>
        <w:t>ork needs to be approved and tasks need to begin to move DE forward at the College.</w:t>
      </w:r>
    </w:p>
    <w:p w:rsidR="004E7AF4" w:rsidRPr="003C55C8" w:rsidRDefault="004E7AF4" w:rsidP="004E7AF4">
      <w:pPr>
        <w:pBdr>
          <w:bottom w:val="single" w:sz="4" w:space="1" w:color="auto"/>
        </w:pBdr>
        <w:spacing w:after="0" w:line="240" w:lineRule="auto"/>
        <w:rPr>
          <w:rFonts w:ascii="Arial" w:hAnsi="Arial" w:cs="Arial"/>
          <w:sz w:val="24"/>
          <w:szCs w:val="24"/>
        </w:rPr>
      </w:pPr>
    </w:p>
    <w:p w:rsidR="004E7AF4" w:rsidRPr="003C55C8" w:rsidRDefault="004E7AF4" w:rsidP="00D219F7">
      <w:pPr>
        <w:spacing w:after="0" w:line="240" w:lineRule="auto"/>
        <w:rPr>
          <w:rFonts w:ascii="Arial" w:hAnsi="Arial" w:cs="Arial"/>
          <w:sz w:val="24"/>
          <w:szCs w:val="24"/>
        </w:rPr>
      </w:pPr>
    </w:p>
    <w:p w:rsidR="004E7AF4" w:rsidRPr="003C55C8" w:rsidRDefault="004E7AF4" w:rsidP="00D219F7">
      <w:pPr>
        <w:spacing w:after="0" w:line="240" w:lineRule="auto"/>
        <w:rPr>
          <w:rFonts w:ascii="Arial" w:hAnsi="Arial" w:cs="Arial"/>
          <w:sz w:val="24"/>
          <w:szCs w:val="24"/>
        </w:rPr>
      </w:pPr>
    </w:p>
    <w:p w:rsidR="008374BA" w:rsidRPr="003C55C8" w:rsidRDefault="008C6CAD" w:rsidP="007865F7">
      <w:pPr>
        <w:spacing w:after="0" w:line="240" w:lineRule="auto"/>
        <w:rPr>
          <w:rFonts w:ascii="Arial" w:hAnsi="Arial" w:cs="Arial"/>
          <w:b/>
          <w:sz w:val="24"/>
          <w:szCs w:val="24"/>
        </w:rPr>
      </w:pPr>
      <w:r w:rsidRPr="003C55C8">
        <w:rPr>
          <w:rFonts w:ascii="Arial" w:hAnsi="Arial" w:cs="Arial"/>
          <w:b/>
          <w:sz w:val="24"/>
          <w:szCs w:val="24"/>
        </w:rPr>
        <w:t>Actionable Improvement Plan</w:t>
      </w:r>
      <w:r w:rsidR="00E87505" w:rsidRPr="003C55C8">
        <w:rPr>
          <w:rFonts w:ascii="Arial" w:hAnsi="Arial" w:cs="Arial"/>
          <w:b/>
          <w:sz w:val="24"/>
          <w:szCs w:val="24"/>
        </w:rPr>
        <w:t>s</w:t>
      </w:r>
      <w:r w:rsidRPr="003C55C8">
        <w:rPr>
          <w:rFonts w:ascii="Arial" w:hAnsi="Arial" w:cs="Arial"/>
          <w:b/>
          <w:sz w:val="24"/>
          <w:szCs w:val="24"/>
        </w:rPr>
        <w:t xml:space="preserve"> (AIP):</w:t>
      </w:r>
    </w:p>
    <w:p w:rsidR="007865F7" w:rsidRPr="003C55C8" w:rsidRDefault="007865F7" w:rsidP="00D219F7">
      <w:pPr>
        <w:spacing w:after="0" w:line="240" w:lineRule="auto"/>
        <w:jc w:val="center"/>
        <w:rPr>
          <w:rFonts w:ascii="Arial" w:hAnsi="Arial" w:cs="Arial"/>
          <w:b/>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Increase compliance rate of curriculum revision process to ensure courses and programs are not over five years old, hence remaining current with community and industry standards.</w:t>
      </w:r>
      <w:r w:rsidR="00671BD7" w:rsidRPr="003C55C8">
        <w:rPr>
          <w:rFonts w:ascii="Arial" w:hAnsi="Arial" w:cs="Arial"/>
          <w:sz w:val="24"/>
          <w:szCs w:val="24"/>
        </w:rPr>
        <w:t xml:space="preserve">  (Standard II.A.1)</w:t>
      </w:r>
    </w:p>
    <w:p w:rsidR="00592A88" w:rsidRPr="003C55C8" w:rsidRDefault="00592A88" w:rsidP="00CD7A25">
      <w:pPr>
        <w:spacing w:after="0" w:line="240" w:lineRule="auto"/>
        <w:rPr>
          <w:rFonts w:ascii="Arial" w:hAnsi="Arial" w:cs="Arial"/>
          <w:b/>
          <w:sz w:val="24"/>
          <w:szCs w:val="24"/>
        </w:rPr>
      </w:pPr>
    </w:p>
    <w:p w:rsidR="00854FD8" w:rsidRPr="003C55C8" w:rsidRDefault="009B0975" w:rsidP="005B699C">
      <w:pPr>
        <w:spacing w:after="0" w:line="240" w:lineRule="auto"/>
        <w:rPr>
          <w:rFonts w:ascii="Arial" w:hAnsi="Arial" w:cs="Arial"/>
          <w:sz w:val="24"/>
          <w:szCs w:val="24"/>
        </w:rPr>
      </w:pPr>
      <w:r w:rsidRPr="003C55C8">
        <w:rPr>
          <w:rFonts w:ascii="Arial" w:hAnsi="Arial" w:cs="Arial"/>
          <w:b/>
          <w:i/>
          <w:sz w:val="24"/>
          <w:szCs w:val="24"/>
        </w:rPr>
        <w:t>Action Taken</w:t>
      </w:r>
      <w:r w:rsidR="00592A88" w:rsidRPr="003C55C8">
        <w:rPr>
          <w:rFonts w:ascii="Arial" w:hAnsi="Arial" w:cs="Arial"/>
          <w:b/>
          <w:i/>
          <w:sz w:val="24"/>
          <w:szCs w:val="24"/>
        </w:rPr>
        <w:t xml:space="preserve">: </w:t>
      </w:r>
      <w:r w:rsidR="0065511A" w:rsidRPr="003C55C8">
        <w:rPr>
          <w:rFonts w:ascii="Arial" w:hAnsi="Arial" w:cs="Arial"/>
          <w:sz w:val="24"/>
          <w:szCs w:val="24"/>
        </w:rPr>
        <w:t xml:space="preserve">The institution identifies and seeks to meet </w:t>
      </w:r>
      <w:r w:rsidR="005A3128" w:rsidRPr="003C55C8">
        <w:rPr>
          <w:rFonts w:ascii="Arial" w:hAnsi="Arial" w:cs="Arial"/>
          <w:sz w:val="24"/>
          <w:szCs w:val="24"/>
        </w:rPr>
        <w:t xml:space="preserve">and continuously update </w:t>
      </w:r>
      <w:r w:rsidR="0065511A" w:rsidRPr="003C55C8">
        <w:rPr>
          <w:rFonts w:ascii="Arial" w:hAnsi="Arial" w:cs="Arial"/>
          <w:sz w:val="24"/>
          <w:szCs w:val="24"/>
        </w:rPr>
        <w:t xml:space="preserve">the varied educational needs of its students through programs consistent with their </w:t>
      </w:r>
      <w:r w:rsidR="0065511A" w:rsidRPr="003C55C8">
        <w:rPr>
          <w:rFonts w:ascii="Arial" w:hAnsi="Arial" w:cs="Arial"/>
          <w:sz w:val="24"/>
          <w:szCs w:val="24"/>
        </w:rPr>
        <w:lastRenderedPageBreak/>
        <w:t>educational preparation and the diversity, demographics, a</w:t>
      </w:r>
      <w:r w:rsidR="005A3128" w:rsidRPr="003C55C8">
        <w:rPr>
          <w:rFonts w:ascii="Arial" w:hAnsi="Arial" w:cs="Arial"/>
          <w:sz w:val="24"/>
          <w:szCs w:val="24"/>
        </w:rPr>
        <w:t xml:space="preserve">nd economy of its communities. </w:t>
      </w:r>
      <w:r w:rsidR="00130741" w:rsidRPr="003C55C8">
        <w:rPr>
          <w:rFonts w:ascii="Arial" w:hAnsi="Arial" w:cs="Arial"/>
          <w:sz w:val="24"/>
          <w:szCs w:val="24"/>
        </w:rPr>
        <w:t>The</w:t>
      </w:r>
      <w:r w:rsidR="00CB78D3" w:rsidRPr="003C55C8">
        <w:rPr>
          <w:rFonts w:ascii="Arial" w:hAnsi="Arial" w:cs="Arial"/>
          <w:sz w:val="24"/>
          <w:szCs w:val="24"/>
        </w:rPr>
        <w:t xml:space="preserve"> College has taken several approaches to increasing</w:t>
      </w:r>
      <w:r w:rsidR="00130741" w:rsidRPr="003C55C8">
        <w:rPr>
          <w:rFonts w:ascii="Arial" w:hAnsi="Arial" w:cs="Arial"/>
          <w:sz w:val="24"/>
          <w:szCs w:val="24"/>
        </w:rPr>
        <w:t xml:space="preserve"> the compliance rate of curriculum revision to ensure that courses and programs are not outdated or obsolete.  One </w:t>
      </w:r>
      <w:r w:rsidR="00CB78D3" w:rsidRPr="003C55C8">
        <w:rPr>
          <w:rFonts w:ascii="Arial" w:hAnsi="Arial" w:cs="Arial"/>
          <w:sz w:val="24"/>
          <w:szCs w:val="24"/>
        </w:rPr>
        <w:t xml:space="preserve">approach </w:t>
      </w:r>
      <w:r w:rsidR="00130741" w:rsidRPr="003C55C8">
        <w:rPr>
          <w:rFonts w:ascii="Arial" w:hAnsi="Arial" w:cs="Arial"/>
          <w:sz w:val="24"/>
          <w:szCs w:val="24"/>
        </w:rPr>
        <w:t xml:space="preserve">of ensuring that the curriculum is not outdated or obsolete is </w:t>
      </w:r>
      <w:r w:rsidR="00CB78D3" w:rsidRPr="003C55C8">
        <w:rPr>
          <w:rFonts w:ascii="Arial" w:hAnsi="Arial" w:cs="Arial"/>
          <w:sz w:val="24"/>
          <w:szCs w:val="24"/>
        </w:rPr>
        <w:t xml:space="preserve">by </w:t>
      </w:r>
      <w:r w:rsidR="00130741" w:rsidRPr="003C55C8">
        <w:rPr>
          <w:rFonts w:ascii="Arial" w:hAnsi="Arial" w:cs="Arial"/>
          <w:sz w:val="24"/>
          <w:szCs w:val="24"/>
        </w:rPr>
        <w:t xml:space="preserve">making faculty directly responsible for </w:t>
      </w:r>
      <w:r w:rsidR="00417F72" w:rsidRPr="003C55C8">
        <w:rPr>
          <w:rFonts w:ascii="Arial" w:hAnsi="Arial" w:cs="Arial"/>
          <w:sz w:val="24"/>
          <w:szCs w:val="24"/>
        </w:rPr>
        <w:t xml:space="preserve">its </w:t>
      </w:r>
      <w:r w:rsidR="008C40F6" w:rsidRPr="003C55C8">
        <w:rPr>
          <w:rFonts w:ascii="Arial" w:hAnsi="Arial" w:cs="Arial"/>
          <w:sz w:val="24"/>
          <w:szCs w:val="24"/>
        </w:rPr>
        <w:t xml:space="preserve">monitoring and oversight. Areas relating to the curriculum revision process are in the </w:t>
      </w:r>
      <w:r w:rsidR="00746AA7" w:rsidRPr="003C55C8">
        <w:rPr>
          <w:rFonts w:ascii="Arial" w:hAnsi="Arial" w:cs="Arial"/>
          <w:sz w:val="24"/>
          <w:szCs w:val="24"/>
        </w:rPr>
        <w:t xml:space="preserve">2013-2014 </w:t>
      </w:r>
      <w:r w:rsidR="008C40F6" w:rsidRPr="003C55C8">
        <w:rPr>
          <w:rFonts w:ascii="Arial" w:hAnsi="Arial" w:cs="Arial"/>
          <w:sz w:val="24"/>
          <w:szCs w:val="24"/>
        </w:rPr>
        <w:t>faculty evaluation system for department chairs</w:t>
      </w:r>
      <w:r w:rsidR="008C40F6" w:rsidRPr="003C55C8">
        <w:rPr>
          <w:rStyle w:val="FootnoteReference"/>
          <w:rFonts w:ascii="Arial" w:hAnsi="Arial" w:cs="Arial"/>
          <w:sz w:val="24"/>
          <w:szCs w:val="24"/>
        </w:rPr>
        <w:footnoteReference w:id="2"/>
      </w:r>
      <w:r w:rsidR="008C40F6" w:rsidRPr="003C55C8">
        <w:rPr>
          <w:rFonts w:ascii="Arial" w:hAnsi="Arial" w:cs="Arial"/>
          <w:sz w:val="24"/>
          <w:szCs w:val="24"/>
        </w:rPr>
        <w:t xml:space="preserve"> and instructional faculty</w:t>
      </w:r>
      <w:r w:rsidR="008C40F6" w:rsidRPr="003C55C8">
        <w:rPr>
          <w:rStyle w:val="FootnoteReference"/>
          <w:rFonts w:ascii="Arial" w:hAnsi="Arial" w:cs="Arial"/>
          <w:sz w:val="24"/>
          <w:szCs w:val="24"/>
        </w:rPr>
        <w:footnoteReference w:id="3"/>
      </w:r>
      <w:r w:rsidR="008C40F6" w:rsidRPr="003C55C8">
        <w:rPr>
          <w:rFonts w:ascii="Arial" w:hAnsi="Arial" w:cs="Arial"/>
          <w:sz w:val="24"/>
          <w:szCs w:val="24"/>
        </w:rPr>
        <w:t>.</w:t>
      </w:r>
      <w:r w:rsidR="00CB78D3" w:rsidRPr="003C55C8">
        <w:rPr>
          <w:rFonts w:ascii="Arial" w:hAnsi="Arial" w:cs="Arial"/>
          <w:sz w:val="24"/>
          <w:szCs w:val="24"/>
        </w:rPr>
        <w:t xml:space="preserve"> </w:t>
      </w:r>
      <w:r w:rsidR="00130741" w:rsidRPr="003C55C8">
        <w:rPr>
          <w:rFonts w:ascii="Arial" w:hAnsi="Arial" w:cs="Arial"/>
          <w:sz w:val="24"/>
          <w:szCs w:val="24"/>
        </w:rPr>
        <w:t xml:space="preserve"> </w:t>
      </w:r>
      <w:r w:rsidR="003462DF" w:rsidRPr="003C55C8">
        <w:rPr>
          <w:rFonts w:ascii="Arial" w:hAnsi="Arial" w:cs="Arial"/>
          <w:sz w:val="24"/>
          <w:szCs w:val="24"/>
        </w:rPr>
        <w:t xml:space="preserve"> Another approach that has been</w:t>
      </w:r>
      <w:r w:rsidR="008C40F6" w:rsidRPr="003C55C8">
        <w:rPr>
          <w:rFonts w:ascii="Arial" w:hAnsi="Arial" w:cs="Arial"/>
          <w:sz w:val="24"/>
          <w:szCs w:val="24"/>
        </w:rPr>
        <w:t xml:space="preserve"> taken to ensure that </w:t>
      </w:r>
      <w:r w:rsidR="00130741" w:rsidRPr="003C55C8">
        <w:rPr>
          <w:rFonts w:ascii="Arial" w:hAnsi="Arial" w:cs="Arial"/>
          <w:sz w:val="24"/>
          <w:szCs w:val="24"/>
        </w:rPr>
        <w:t>curriculum</w:t>
      </w:r>
      <w:r w:rsidR="008C40F6" w:rsidRPr="003C55C8">
        <w:rPr>
          <w:rFonts w:ascii="Arial" w:hAnsi="Arial" w:cs="Arial"/>
          <w:sz w:val="24"/>
          <w:szCs w:val="24"/>
        </w:rPr>
        <w:t xml:space="preserve"> is </w:t>
      </w:r>
      <w:r w:rsidR="00CF64FF" w:rsidRPr="003C55C8">
        <w:rPr>
          <w:rFonts w:ascii="Arial" w:hAnsi="Arial" w:cs="Arial"/>
          <w:sz w:val="24"/>
          <w:szCs w:val="24"/>
        </w:rPr>
        <w:t xml:space="preserve">current </w:t>
      </w:r>
      <w:r w:rsidR="008C40F6" w:rsidRPr="003C55C8">
        <w:rPr>
          <w:rFonts w:ascii="Arial" w:hAnsi="Arial" w:cs="Arial"/>
          <w:sz w:val="24"/>
          <w:szCs w:val="24"/>
        </w:rPr>
        <w:t xml:space="preserve">is </w:t>
      </w:r>
      <w:r w:rsidR="00417F72" w:rsidRPr="003C55C8">
        <w:rPr>
          <w:rFonts w:ascii="Arial" w:hAnsi="Arial" w:cs="Arial"/>
          <w:sz w:val="24"/>
          <w:szCs w:val="24"/>
        </w:rPr>
        <w:t xml:space="preserve">through </w:t>
      </w:r>
      <w:r w:rsidR="00854FD8" w:rsidRPr="003C55C8">
        <w:rPr>
          <w:rFonts w:ascii="Arial" w:hAnsi="Arial" w:cs="Arial"/>
          <w:sz w:val="24"/>
          <w:szCs w:val="24"/>
        </w:rPr>
        <w:t>conducting</w:t>
      </w:r>
      <w:r w:rsidR="008C40F6" w:rsidRPr="003C55C8">
        <w:rPr>
          <w:rFonts w:ascii="Arial" w:hAnsi="Arial" w:cs="Arial"/>
          <w:sz w:val="24"/>
          <w:szCs w:val="24"/>
        </w:rPr>
        <w:t xml:space="preserve"> “Curri</w:t>
      </w:r>
      <w:r w:rsidR="00417F72" w:rsidRPr="003C55C8">
        <w:rPr>
          <w:rFonts w:ascii="Arial" w:hAnsi="Arial" w:cs="Arial"/>
          <w:sz w:val="24"/>
          <w:szCs w:val="24"/>
        </w:rPr>
        <w:t>culum Writing Workshops”.  The curriculum</w:t>
      </w:r>
      <w:r w:rsidR="008C40F6" w:rsidRPr="003C55C8">
        <w:rPr>
          <w:rFonts w:ascii="Arial" w:hAnsi="Arial" w:cs="Arial"/>
          <w:sz w:val="24"/>
          <w:szCs w:val="24"/>
        </w:rPr>
        <w:t xml:space="preserve"> workshops are </w:t>
      </w:r>
      <w:r w:rsidR="00CF64FF" w:rsidRPr="003C55C8">
        <w:rPr>
          <w:rFonts w:ascii="Arial" w:hAnsi="Arial" w:cs="Arial"/>
          <w:sz w:val="24"/>
          <w:szCs w:val="24"/>
        </w:rPr>
        <w:t xml:space="preserve">designed </w:t>
      </w:r>
      <w:r w:rsidR="00534DDA" w:rsidRPr="003C55C8">
        <w:rPr>
          <w:rFonts w:ascii="Arial" w:hAnsi="Arial" w:cs="Arial"/>
          <w:sz w:val="24"/>
          <w:szCs w:val="24"/>
        </w:rPr>
        <w:t>to provide faculty mentoring for</w:t>
      </w:r>
      <w:r w:rsidR="008C40F6" w:rsidRPr="003C55C8">
        <w:rPr>
          <w:rFonts w:ascii="Arial" w:hAnsi="Arial" w:cs="Arial"/>
          <w:sz w:val="24"/>
          <w:szCs w:val="24"/>
        </w:rPr>
        <w:t xml:space="preserve"> updating and writing curriculum.</w:t>
      </w:r>
      <w:r w:rsidR="00CF64FF" w:rsidRPr="003C55C8">
        <w:rPr>
          <w:rFonts w:ascii="Arial" w:hAnsi="Arial" w:cs="Arial"/>
          <w:sz w:val="24"/>
          <w:szCs w:val="24"/>
        </w:rPr>
        <w:t xml:space="preserve"> </w:t>
      </w:r>
      <w:r w:rsidR="003462DF" w:rsidRPr="003C55C8">
        <w:rPr>
          <w:rFonts w:ascii="Arial" w:hAnsi="Arial" w:cs="Arial"/>
          <w:sz w:val="24"/>
          <w:szCs w:val="24"/>
        </w:rPr>
        <w:t>As an added system to increase the compliance rate of curriculum currency,</w:t>
      </w:r>
      <w:r w:rsidR="00423DF4" w:rsidRPr="003C55C8">
        <w:rPr>
          <w:rFonts w:ascii="Arial" w:hAnsi="Arial" w:cs="Arial"/>
          <w:sz w:val="24"/>
          <w:szCs w:val="24"/>
        </w:rPr>
        <w:t xml:space="preserve"> </w:t>
      </w:r>
      <w:r w:rsidR="003462DF" w:rsidRPr="003C55C8">
        <w:rPr>
          <w:rFonts w:ascii="Arial" w:hAnsi="Arial" w:cs="Arial"/>
          <w:sz w:val="24"/>
          <w:szCs w:val="24"/>
        </w:rPr>
        <w:t>the Academic Vice President monitors courses and program</w:t>
      </w:r>
      <w:r w:rsidR="00423DF4" w:rsidRPr="003C55C8">
        <w:rPr>
          <w:rFonts w:ascii="Arial" w:hAnsi="Arial" w:cs="Arial"/>
          <w:sz w:val="24"/>
          <w:szCs w:val="24"/>
        </w:rPr>
        <w:t xml:space="preserve"> </w:t>
      </w:r>
      <w:r w:rsidR="00045C5A" w:rsidRPr="003C55C8">
        <w:rPr>
          <w:rFonts w:ascii="Arial" w:hAnsi="Arial" w:cs="Arial"/>
          <w:sz w:val="24"/>
          <w:szCs w:val="24"/>
        </w:rPr>
        <w:t xml:space="preserve">to ensure that they are current with industry and national standards before they </w:t>
      </w:r>
      <w:r w:rsidR="00696C4A">
        <w:rPr>
          <w:rFonts w:ascii="Arial" w:hAnsi="Arial" w:cs="Arial"/>
          <w:sz w:val="24"/>
          <w:szCs w:val="24"/>
        </w:rPr>
        <w:t xml:space="preserve">are </w:t>
      </w:r>
      <w:r w:rsidR="00045C5A" w:rsidRPr="003C55C8">
        <w:rPr>
          <w:rFonts w:ascii="Arial" w:hAnsi="Arial" w:cs="Arial"/>
          <w:sz w:val="24"/>
          <w:szCs w:val="24"/>
        </w:rPr>
        <w:t>offered or scheduled.</w:t>
      </w:r>
      <w:r w:rsidR="00746AA7" w:rsidRPr="003C55C8">
        <w:rPr>
          <w:rFonts w:ascii="Arial" w:hAnsi="Arial" w:cs="Arial"/>
          <w:sz w:val="24"/>
          <w:szCs w:val="24"/>
        </w:rPr>
        <w:t xml:space="preserve"> Furthermore, the Academic Vice President may inform departments that courses and programs that are not in compliance cannot be offered or scheduled.</w:t>
      </w:r>
    </w:p>
    <w:p w:rsidR="00854FD8" w:rsidRPr="003C55C8" w:rsidRDefault="00CF64FF" w:rsidP="005B699C">
      <w:pPr>
        <w:spacing w:after="0" w:line="240" w:lineRule="auto"/>
        <w:rPr>
          <w:rFonts w:ascii="Arial" w:hAnsi="Arial" w:cs="Arial"/>
          <w:i/>
          <w:sz w:val="24"/>
          <w:szCs w:val="24"/>
        </w:rPr>
      </w:pPr>
      <w:r w:rsidRPr="003C55C8">
        <w:rPr>
          <w:rFonts w:ascii="Arial" w:hAnsi="Arial" w:cs="Arial"/>
          <w:i/>
          <w:sz w:val="24"/>
          <w:szCs w:val="24"/>
        </w:rPr>
        <w:t xml:space="preserve"> </w:t>
      </w:r>
    </w:p>
    <w:p w:rsidR="00D624B6" w:rsidRPr="003C55C8" w:rsidRDefault="009B0975" w:rsidP="00D624B6">
      <w:pPr>
        <w:spacing w:after="0" w:line="240" w:lineRule="auto"/>
        <w:rPr>
          <w:rFonts w:ascii="Arial" w:hAnsi="Arial" w:cs="Arial"/>
          <w:sz w:val="24"/>
          <w:szCs w:val="24"/>
        </w:rPr>
      </w:pPr>
      <w:r w:rsidRPr="003C55C8">
        <w:rPr>
          <w:rFonts w:ascii="Arial" w:hAnsi="Arial" w:cs="Arial"/>
          <w:b/>
          <w:sz w:val="24"/>
          <w:szCs w:val="24"/>
        </w:rPr>
        <w:t>Status:</w:t>
      </w:r>
      <w:r w:rsidR="00D624B6" w:rsidRPr="003C55C8">
        <w:rPr>
          <w:rFonts w:ascii="Arial" w:hAnsi="Arial" w:cs="Arial"/>
          <w:b/>
          <w:sz w:val="24"/>
          <w:szCs w:val="24"/>
        </w:rPr>
        <w:t xml:space="preserve"> </w:t>
      </w:r>
      <w:r w:rsidR="00CD7A25" w:rsidRPr="003C55C8">
        <w:rPr>
          <w:rFonts w:ascii="Arial" w:hAnsi="Arial" w:cs="Arial"/>
          <w:sz w:val="24"/>
          <w:szCs w:val="24"/>
        </w:rPr>
        <w:t>Closed.</w:t>
      </w:r>
    </w:p>
    <w:p w:rsidR="009B0975" w:rsidRPr="003C55C8" w:rsidRDefault="009B0975" w:rsidP="007865F7">
      <w:pPr>
        <w:spacing w:after="0" w:line="240" w:lineRule="auto"/>
        <w:rPr>
          <w:rFonts w:ascii="Arial" w:hAnsi="Arial" w:cs="Arial"/>
          <w:sz w:val="24"/>
          <w:szCs w:val="24"/>
        </w:rPr>
      </w:pPr>
    </w:p>
    <w:p w:rsidR="009B0975" w:rsidRPr="003C55C8" w:rsidRDefault="00D624B6" w:rsidP="007865F7">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D6341C" w:rsidRPr="003C55C8">
        <w:rPr>
          <w:rFonts w:ascii="Arial" w:hAnsi="Arial" w:cs="Arial"/>
          <w:sz w:val="24"/>
          <w:szCs w:val="24"/>
        </w:rPr>
        <w:t xml:space="preserve">Review </w:t>
      </w:r>
      <w:r w:rsidR="00ED23D9" w:rsidRPr="003C55C8">
        <w:rPr>
          <w:rFonts w:ascii="Arial" w:hAnsi="Arial" w:cs="Arial"/>
          <w:sz w:val="24"/>
          <w:szCs w:val="24"/>
        </w:rPr>
        <w:t xml:space="preserve">the </w:t>
      </w:r>
      <w:r w:rsidR="00D33743" w:rsidRPr="003C55C8">
        <w:rPr>
          <w:rFonts w:ascii="Arial" w:hAnsi="Arial" w:cs="Arial"/>
          <w:sz w:val="24"/>
          <w:szCs w:val="24"/>
        </w:rPr>
        <w:t xml:space="preserve">number of outdated </w:t>
      </w:r>
      <w:r w:rsidR="00D6341C" w:rsidRPr="003C55C8">
        <w:rPr>
          <w:rFonts w:ascii="Arial" w:hAnsi="Arial" w:cs="Arial"/>
          <w:sz w:val="24"/>
          <w:szCs w:val="24"/>
        </w:rPr>
        <w:t>course</w:t>
      </w:r>
      <w:r w:rsidR="00D33743" w:rsidRPr="003C55C8">
        <w:rPr>
          <w:rFonts w:ascii="Arial" w:hAnsi="Arial" w:cs="Arial"/>
          <w:sz w:val="24"/>
          <w:szCs w:val="24"/>
        </w:rPr>
        <w:t>s</w:t>
      </w:r>
      <w:r w:rsidR="00D6341C" w:rsidRPr="003C55C8">
        <w:rPr>
          <w:rFonts w:ascii="Arial" w:hAnsi="Arial" w:cs="Arial"/>
          <w:sz w:val="24"/>
          <w:szCs w:val="24"/>
        </w:rPr>
        <w:t xml:space="preserve"> and program documents</w:t>
      </w:r>
      <w:r w:rsidR="00D33743" w:rsidRPr="003C55C8">
        <w:rPr>
          <w:rFonts w:ascii="Arial" w:hAnsi="Arial" w:cs="Arial"/>
          <w:sz w:val="24"/>
          <w:szCs w:val="24"/>
        </w:rPr>
        <w:t xml:space="preserve"> to see if there is an increase in compliance</w:t>
      </w:r>
      <w:r w:rsidR="004E44E9" w:rsidRPr="003C55C8">
        <w:rPr>
          <w:rFonts w:ascii="Arial" w:hAnsi="Arial" w:cs="Arial"/>
          <w:sz w:val="24"/>
          <w:szCs w:val="24"/>
        </w:rPr>
        <w:t>.</w:t>
      </w:r>
    </w:p>
    <w:p w:rsidR="00592A88" w:rsidRDefault="00592A88" w:rsidP="00BD3433">
      <w:pPr>
        <w:tabs>
          <w:tab w:val="left" w:pos="540"/>
        </w:tabs>
        <w:autoSpaceDE w:val="0"/>
        <w:autoSpaceDN w:val="0"/>
        <w:adjustRightInd w:val="0"/>
        <w:spacing w:after="0" w:line="240" w:lineRule="auto"/>
        <w:rPr>
          <w:rFonts w:ascii="Arial" w:hAnsi="Arial" w:cs="Arial"/>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BD3433">
      <w:pPr>
        <w:tabs>
          <w:tab w:val="left" w:pos="540"/>
        </w:tabs>
        <w:autoSpaceDE w:val="0"/>
        <w:autoSpaceDN w:val="0"/>
        <w:adjustRightInd w:val="0"/>
        <w:spacing w:after="0" w:line="240" w:lineRule="auto"/>
        <w:rPr>
          <w:rFonts w:ascii="Arial" w:hAnsi="Arial" w:cs="Arial"/>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 xml:space="preserve">Develop a process for the systematic </w:t>
      </w:r>
      <w:r w:rsidR="000E304F" w:rsidRPr="003C55C8">
        <w:rPr>
          <w:rFonts w:ascii="Arial" w:hAnsi="Arial" w:cs="Arial"/>
          <w:sz w:val="24"/>
          <w:szCs w:val="24"/>
        </w:rPr>
        <w:t xml:space="preserve">evaluation </w:t>
      </w:r>
      <w:r w:rsidRPr="003C55C8">
        <w:rPr>
          <w:rFonts w:ascii="Arial" w:hAnsi="Arial" w:cs="Arial"/>
          <w:sz w:val="24"/>
          <w:szCs w:val="24"/>
        </w:rPr>
        <w:t>of non-credit courses, workshops and training sessions, in alignment with the formalized assessment process that is already in place at the college.</w:t>
      </w:r>
      <w:r w:rsidR="000202B2" w:rsidRPr="003C55C8">
        <w:rPr>
          <w:rFonts w:ascii="Arial" w:hAnsi="Arial" w:cs="Arial"/>
          <w:sz w:val="24"/>
          <w:szCs w:val="24"/>
        </w:rPr>
        <w:t xml:space="preserve"> </w:t>
      </w:r>
      <w:r w:rsidR="00671BD7" w:rsidRPr="003C55C8">
        <w:rPr>
          <w:rFonts w:ascii="Arial" w:hAnsi="Arial" w:cs="Arial"/>
          <w:sz w:val="24"/>
          <w:szCs w:val="24"/>
        </w:rPr>
        <w:t>(Standard II.A.2)</w:t>
      </w:r>
    </w:p>
    <w:p w:rsidR="004E7AF4" w:rsidRPr="003C55C8" w:rsidRDefault="004E7AF4" w:rsidP="004E7AF4">
      <w:pPr>
        <w:spacing w:after="0" w:line="240" w:lineRule="auto"/>
        <w:rPr>
          <w:rFonts w:ascii="Arial" w:hAnsi="Arial" w:cs="Arial"/>
          <w:b/>
          <w:i/>
          <w:sz w:val="24"/>
          <w:szCs w:val="24"/>
        </w:rPr>
      </w:pPr>
    </w:p>
    <w:p w:rsidR="006200F7" w:rsidRPr="003C55C8" w:rsidRDefault="00901672" w:rsidP="00901672">
      <w:pPr>
        <w:spacing w:after="0" w:line="240" w:lineRule="auto"/>
        <w:rPr>
          <w:rFonts w:ascii="Arial" w:hAnsi="Arial" w:cs="Arial"/>
          <w:b/>
          <w:sz w:val="24"/>
          <w:szCs w:val="24"/>
        </w:rPr>
      </w:pPr>
      <w:r w:rsidRPr="003C55C8">
        <w:rPr>
          <w:rFonts w:ascii="Arial" w:hAnsi="Arial" w:cs="Arial"/>
          <w:b/>
          <w:sz w:val="24"/>
          <w:szCs w:val="24"/>
        </w:rPr>
        <w:t>Action Taken:</w:t>
      </w:r>
    </w:p>
    <w:p w:rsidR="006200F7" w:rsidRPr="003C55C8" w:rsidRDefault="006200F7" w:rsidP="006200F7">
      <w:pPr>
        <w:spacing w:line="240" w:lineRule="auto"/>
        <w:rPr>
          <w:rFonts w:ascii="Arial" w:hAnsi="Arial" w:cs="Arial"/>
          <w:sz w:val="24"/>
          <w:szCs w:val="24"/>
        </w:rPr>
      </w:pPr>
      <w:r w:rsidRPr="003C55C8">
        <w:rPr>
          <w:rFonts w:ascii="Arial" w:hAnsi="Arial" w:cs="Arial"/>
          <w:sz w:val="24"/>
          <w:szCs w:val="24"/>
        </w:rPr>
        <w:t>The institution uses established procedures to design, identify learning outcomes for, approve, administer, deliver, and evaluate courses and programs. The institution recognizes the central role of its faculty for establishing quality and improving instructional courses and programs.</w:t>
      </w:r>
    </w:p>
    <w:p w:rsidR="004551DC" w:rsidRPr="003C55C8" w:rsidRDefault="004551DC" w:rsidP="004551DC">
      <w:pPr>
        <w:spacing w:line="240" w:lineRule="auto"/>
        <w:rPr>
          <w:rFonts w:ascii="Arial" w:hAnsi="Arial" w:cs="Arial"/>
          <w:spacing w:val="4"/>
          <w:sz w:val="24"/>
          <w:szCs w:val="24"/>
        </w:rPr>
      </w:pPr>
      <w:r w:rsidRPr="003C55C8">
        <w:rPr>
          <w:rFonts w:ascii="Arial" w:hAnsi="Arial" w:cs="Arial"/>
          <w:spacing w:val="4"/>
          <w:sz w:val="24"/>
          <w:szCs w:val="24"/>
        </w:rPr>
        <w:t xml:space="preserve">Course and program documents contain course level and detailed student learning outcomes. Since course and program guides are initiated at the department level, faculty members are almost always responsible for the identification and design of student learning outcomes for courses and programs. Advisory committee members review and provide feedback to course guides as well. Authors submit their course or program documents to the respective department chairperson, the registrar, and dean. If approved, the respective dean forwards the document to the LOC. </w:t>
      </w:r>
    </w:p>
    <w:p w:rsidR="004551DC" w:rsidRPr="003C55C8" w:rsidRDefault="004551DC" w:rsidP="004551DC">
      <w:pPr>
        <w:spacing w:line="240" w:lineRule="auto"/>
        <w:rPr>
          <w:rFonts w:ascii="Arial" w:hAnsi="Arial" w:cs="Arial"/>
          <w:spacing w:val="4"/>
          <w:sz w:val="24"/>
          <w:szCs w:val="24"/>
        </w:rPr>
      </w:pPr>
      <w:r w:rsidRPr="003C55C8">
        <w:rPr>
          <w:rFonts w:ascii="Arial" w:hAnsi="Arial" w:cs="Arial"/>
          <w:spacing w:val="4"/>
          <w:sz w:val="24"/>
          <w:szCs w:val="24"/>
        </w:rPr>
        <w:t xml:space="preserve">The LOC reviews and acts on all proposals for new courses and programs, and reviews and approves all revisions of established courses and programs. Authors follow the process set in the curriculum manual, which is updated annually. </w:t>
      </w:r>
      <w:r w:rsidRPr="003C55C8">
        <w:rPr>
          <w:rFonts w:ascii="Arial" w:hAnsi="Arial" w:cs="Arial"/>
          <w:sz w:val="24"/>
          <w:szCs w:val="24"/>
        </w:rPr>
        <w:t xml:space="preserve">When the </w:t>
      </w:r>
      <w:r w:rsidRPr="003C55C8">
        <w:rPr>
          <w:rFonts w:ascii="Arial" w:hAnsi="Arial" w:cs="Arial"/>
          <w:spacing w:val="4"/>
          <w:sz w:val="24"/>
          <w:szCs w:val="24"/>
        </w:rPr>
        <w:t xml:space="preserve">final </w:t>
      </w:r>
      <w:r w:rsidRPr="003C55C8">
        <w:rPr>
          <w:rFonts w:ascii="Arial" w:hAnsi="Arial" w:cs="Arial"/>
          <w:sz w:val="24"/>
          <w:szCs w:val="24"/>
        </w:rPr>
        <w:t xml:space="preserve">versions of the curriculum documents have been approved, the course is added to </w:t>
      </w:r>
      <w:r w:rsidRPr="003C55C8">
        <w:rPr>
          <w:rFonts w:ascii="Arial" w:hAnsi="Arial" w:cs="Arial"/>
          <w:sz w:val="24"/>
          <w:szCs w:val="24"/>
        </w:rPr>
        <w:lastRenderedPageBreak/>
        <w:t xml:space="preserve">the College catalog and may be scheduled. A copy of the official curriculum document is kept on file in </w:t>
      </w:r>
      <w:r w:rsidRPr="003C55C8">
        <w:rPr>
          <w:rFonts w:ascii="Arial" w:hAnsi="Arial" w:cs="Arial"/>
          <w:spacing w:val="-2"/>
          <w:sz w:val="24"/>
          <w:szCs w:val="24"/>
        </w:rPr>
        <w:t xml:space="preserve">the </w:t>
      </w:r>
      <w:r w:rsidRPr="003C55C8">
        <w:rPr>
          <w:rFonts w:ascii="Arial" w:hAnsi="Arial" w:cs="Arial"/>
          <w:sz w:val="24"/>
          <w:szCs w:val="24"/>
        </w:rPr>
        <w:t>academic vice president’s office.  Copies of approved curriculum documents are provided to AIER and are uploaded onto TracDat in their respective programs and/or departments.</w:t>
      </w:r>
    </w:p>
    <w:p w:rsidR="006200F7" w:rsidRPr="003C55C8" w:rsidRDefault="006200F7" w:rsidP="006200F7">
      <w:pPr>
        <w:rPr>
          <w:rFonts w:ascii="Arial" w:hAnsi="Arial" w:cs="Arial"/>
        </w:rPr>
      </w:pPr>
      <w:r w:rsidRPr="003C55C8">
        <w:rPr>
          <w:rFonts w:ascii="Arial" w:hAnsi="Arial" w:cs="Arial"/>
          <w:sz w:val="24"/>
          <w:szCs w:val="24"/>
        </w:rPr>
        <w:t>Courses for credit that are not part of a program are processed through the Office of Continuing Education and Workforce Development. There is a separate, but similar course guide template for these courses</w:t>
      </w:r>
      <w:r w:rsidRPr="003C55C8">
        <w:rPr>
          <w:rStyle w:val="FootnoteReference"/>
          <w:rFonts w:ascii="Arial" w:hAnsi="Arial" w:cs="Arial"/>
          <w:szCs w:val="24"/>
        </w:rPr>
        <w:footnoteReference w:id="4"/>
      </w:r>
      <w:r w:rsidRPr="003C55C8">
        <w:rPr>
          <w:rFonts w:ascii="Arial" w:hAnsi="Arial" w:cs="Arial"/>
          <w:sz w:val="24"/>
          <w:szCs w:val="24"/>
        </w:rPr>
        <w:t xml:space="preserve">. </w:t>
      </w:r>
      <w:r w:rsidRPr="00245D30">
        <w:rPr>
          <w:rFonts w:ascii="Arial" w:hAnsi="Arial" w:cs="Arial"/>
          <w:sz w:val="24"/>
          <w:szCs w:val="24"/>
          <w:highlight w:val="yellow"/>
        </w:rPr>
        <w:t>The main difference is that approval of the LOC is not needed for credited courses run only through Continuing Education.</w:t>
      </w:r>
      <w:r w:rsidRPr="003C55C8">
        <w:rPr>
          <w:rFonts w:ascii="Arial" w:hAnsi="Arial" w:cs="Arial"/>
          <w:sz w:val="24"/>
          <w:szCs w:val="24"/>
        </w:rPr>
        <w:t xml:space="preserve"> A syllabus is required with specific student learning outcomes for non-credited courses. For other workshops and training programs, such as those for continuing education units, a course guide or syllabus is not required. However, these offerings are still processed through Continuing Education, with the academic vice president providing the final review and approval</w:t>
      </w:r>
      <w:r w:rsidR="00294352" w:rsidRPr="003C55C8">
        <w:rPr>
          <w:rFonts w:ascii="Arial" w:hAnsi="Arial" w:cs="Arial"/>
          <w:sz w:val="24"/>
          <w:szCs w:val="24"/>
        </w:rPr>
        <w:t>.</w:t>
      </w:r>
    </w:p>
    <w:p w:rsidR="006200F7" w:rsidRPr="003C55C8" w:rsidRDefault="006200F7" w:rsidP="006200F7">
      <w:pPr>
        <w:spacing w:line="240" w:lineRule="auto"/>
        <w:rPr>
          <w:rFonts w:ascii="Arial" w:hAnsi="Arial" w:cs="Arial"/>
          <w:sz w:val="24"/>
          <w:szCs w:val="24"/>
        </w:rPr>
      </w:pPr>
      <w:r w:rsidRPr="003C55C8">
        <w:rPr>
          <w:rFonts w:ascii="Arial" w:hAnsi="Arial" w:cs="Arial"/>
          <w:sz w:val="24"/>
          <w:szCs w:val="24"/>
        </w:rPr>
        <w:t>Evaluation of courses, training programs and workshops are conducted when the course or program is near completion. This feedback assists the faculty and departments in making improvements for future offerings.</w:t>
      </w:r>
    </w:p>
    <w:p w:rsidR="001B7358" w:rsidRPr="003C55C8" w:rsidRDefault="00901672" w:rsidP="00901672">
      <w:pPr>
        <w:spacing w:after="0" w:line="240" w:lineRule="auto"/>
        <w:rPr>
          <w:rFonts w:ascii="Arial" w:hAnsi="Arial" w:cs="Arial"/>
          <w:sz w:val="24"/>
          <w:szCs w:val="24"/>
        </w:rPr>
      </w:pPr>
      <w:r w:rsidRPr="003C55C8">
        <w:rPr>
          <w:rFonts w:ascii="Arial" w:hAnsi="Arial" w:cs="Arial"/>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w:t>
      </w:r>
      <w:r w:rsidR="00DC1D89" w:rsidRPr="003C55C8">
        <w:rPr>
          <w:rStyle w:val="FootnoteReference"/>
          <w:rFonts w:ascii="Arial" w:hAnsi="Arial" w:cs="Arial"/>
          <w:sz w:val="24"/>
          <w:szCs w:val="24"/>
        </w:rPr>
        <w:t xml:space="preserve"> </w:t>
      </w:r>
      <w:r w:rsidR="00DC1D89" w:rsidRPr="003C55C8">
        <w:rPr>
          <w:rStyle w:val="FootnoteReference"/>
          <w:rFonts w:ascii="Arial" w:hAnsi="Arial" w:cs="Arial"/>
          <w:sz w:val="24"/>
          <w:szCs w:val="24"/>
        </w:rPr>
        <w:footnoteReference w:id="5"/>
      </w:r>
      <w:r w:rsidRPr="003C55C8">
        <w:rPr>
          <w:rFonts w:ascii="Arial" w:hAnsi="Arial" w:cs="Arial"/>
          <w:sz w:val="24"/>
          <w:szCs w:val="24"/>
        </w:rPr>
        <w:t xml:space="preserve"> </w:t>
      </w:r>
      <w:r w:rsidR="00DC1D89" w:rsidRPr="003C55C8">
        <w:rPr>
          <w:rFonts w:ascii="Arial" w:hAnsi="Arial" w:cs="Arial"/>
          <w:sz w:val="24"/>
          <w:szCs w:val="24"/>
        </w:rPr>
        <w:t xml:space="preserve"> </w:t>
      </w:r>
      <w:r w:rsidRPr="003C55C8">
        <w:rPr>
          <w:rFonts w:ascii="Arial" w:hAnsi="Arial" w:cs="Arial"/>
          <w:sz w:val="24"/>
          <w:szCs w:val="24"/>
        </w:rPr>
        <w:t xml:space="preserve">The plan was incorporated as part of the assessment of the CE &amp; WD office. Their assessment report for Spring </w:t>
      </w:r>
      <w:r w:rsidR="00DC1D89" w:rsidRPr="003C55C8">
        <w:rPr>
          <w:rFonts w:ascii="Arial" w:hAnsi="Arial" w:cs="Arial"/>
          <w:sz w:val="24"/>
          <w:szCs w:val="24"/>
        </w:rPr>
        <w:t>2013 provided data on the plan</w:t>
      </w:r>
      <w:r w:rsidRPr="003C55C8">
        <w:rPr>
          <w:rFonts w:ascii="Arial" w:hAnsi="Arial" w:cs="Arial"/>
          <w:sz w:val="24"/>
          <w:szCs w:val="24"/>
        </w:rPr>
        <w:t>.</w:t>
      </w:r>
      <w:r w:rsidR="00DC1D89" w:rsidRPr="003C55C8">
        <w:rPr>
          <w:rStyle w:val="FootnoteReference"/>
          <w:rFonts w:ascii="Arial" w:hAnsi="Arial" w:cs="Arial"/>
          <w:sz w:val="24"/>
          <w:szCs w:val="24"/>
        </w:rPr>
        <w:footnoteReference w:id="6"/>
      </w:r>
    </w:p>
    <w:p w:rsidR="00725DD2" w:rsidRPr="003C55C8" w:rsidRDefault="00725DD2" w:rsidP="00901672">
      <w:pPr>
        <w:spacing w:after="0" w:line="240" w:lineRule="auto"/>
        <w:rPr>
          <w:rFonts w:ascii="Arial" w:hAnsi="Arial" w:cs="Arial"/>
          <w:sz w:val="24"/>
          <w:szCs w:val="24"/>
        </w:rPr>
      </w:pPr>
    </w:p>
    <w:p w:rsidR="001B7358" w:rsidRPr="003C55C8" w:rsidRDefault="001B7358" w:rsidP="00901672">
      <w:pPr>
        <w:spacing w:after="0" w:line="240" w:lineRule="auto"/>
        <w:rPr>
          <w:rFonts w:ascii="Arial" w:hAnsi="Arial" w:cs="Arial"/>
          <w:sz w:val="24"/>
          <w:szCs w:val="24"/>
        </w:rPr>
      </w:pPr>
      <w:r w:rsidRPr="003C55C8">
        <w:rPr>
          <w:rFonts w:ascii="Arial" w:hAnsi="Arial" w:cs="Arial"/>
          <w:sz w:val="24"/>
          <w:szCs w:val="24"/>
        </w:rPr>
        <w:t>In October 2013, a memo was sent to all departments that the CEU or non-credit courses initiated by departments must be assessed by the initiating department through their Group D department courses assessment unit.</w:t>
      </w:r>
      <w:r w:rsidRPr="003C55C8">
        <w:rPr>
          <w:rStyle w:val="FootnoteReference"/>
          <w:rFonts w:ascii="Arial" w:hAnsi="Arial" w:cs="Arial"/>
          <w:sz w:val="24"/>
          <w:szCs w:val="24"/>
        </w:rPr>
        <w:footnoteReference w:id="7"/>
      </w:r>
      <w:r w:rsidRPr="003C55C8">
        <w:rPr>
          <w:rFonts w:ascii="Arial" w:hAnsi="Arial" w:cs="Arial"/>
          <w:sz w:val="24"/>
          <w:szCs w:val="24"/>
        </w:rPr>
        <w:t xml:space="preserve"> Similar to credit courses, effective Spring 2014, the departments would select the Student Learning Outcomes (SLOs) to be assessed and input the results into TracDat.</w:t>
      </w:r>
    </w:p>
    <w:p w:rsidR="004E7AF4" w:rsidRPr="003C55C8" w:rsidRDefault="004E7AF4" w:rsidP="004E7AF4">
      <w:pPr>
        <w:spacing w:after="0" w:line="240" w:lineRule="auto"/>
        <w:rPr>
          <w:rFonts w:ascii="Arial" w:hAnsi="Arial" w:cs="Arial"/>
          <w:sz w:val="24"/>
          <w:szCs w:val="24"/>
        </w:rPr>
      </w:pPr>
    </w:p>
    <w:p w:rsidR="003A65CD" w:rsidRPr="005519BF" w:rsidRDefault="00294352" w:rsidP="003A65CD">
      <w:pPr>
        <w:spacing w:after="0" w:line="240" w:lineRule="auto"/>
        <w:rPr>
          <w:rFonts w:ascii="Arial" w:hAnsi="Arial" w:cs="Arial"/>
          <w:b/>
          <w:sz w:val="24"/>
          <w:szCs w:val="24"/>
          <w:u w:val="single"/>
        </w:rPr>
      </w:pPr>
      <w:r w:rsidRPr="003C55C8">
        <w:rPr>
          <w:rFonts w:ascii="Arial" w:hAnsi="Arial" w:cs="Arial"/>
          <w:sz w:val="24"/>
          <w:szCs w:val="24"/>
        </w:rPr>
        <w:t xml:space="preserve">As of March 2014, the monitoring of assessment of CEU and non-credit courses, trainings, workshops, and other events offered through CEDWD is </w:t>
      </w:r>
      <w:r w:rsidR="003A65CD" w:rsidRPr="003C55C8">
        <w:rPr>
          <w:rFonts w:ascii="Arial" w:hAnsi="Arial" w:cs="Arial"/>
          <w:sz w:val="24"/>
          <w:szCs w:val="24"/>
        </w:rPr>
        <w:t xml:space="preserve">incorporated into the regular operations and cycle of assessment. </w:t>
      </w:r>
      <w:r w:rsidR="005519BF">
        <w:rPr>
          <w:rFonts w:ascii="Arial" w:hAnsi="Arial" w:cs="Arial"/>
          <w:sz w:val="24"/>
          <w:szCs w:val="24"/>
        </w:rPr>
        <w:t>However, evidence on</w:t>
      </w:r>
      <w:r w:rsidRPr="003C55C8">
        <w:rPr>
          <w:rFonts w:ascii="Arial" w:hAnsi="Arial" w:cs="Arial"/>
          <w:sz w:val="24"/>
          <w:szCs w:val="24"/>
        </w:rPr>
        <w:t xml:space="preserve"> this </w:t>
      </w:r>
      <w:r w:rsidR="00245D30">
        <w:rPr>
          <w:rFonts w:ascii="Arial" w:hAnsi="Arial" w:cs="Arial"/>
          <w:sz w:val="24"/>
          <w:szCs w:val="24"/>
        </w:rPr>
        <w:t xml:space="preserve">process </w:t>
      </w:r>
      <w:r w:rsidRPr="003C55C8">
        <w:rPr>
          <w:rFonts w:ascii="Arial" w:hAnsi="Arial" w:cs="Arial"/>
          <w:sz w:val="24"/>
          <w:szCs w:val="24"/>
        </w:rPr>
        <w:t xml:space="preserve">is lacking </w:t>
      </w:r>
      <w:r w:rsidR="005519BF">
        <w:rPr>
          <w:rFonts w:ascii="Arial" w:hAnsi="Arial" w:cs="Arial"/>
          <w:sz w:val="24"/>
          <w:szCs w:val="24"/>
        </w:rPr>
        <w:t xml:space="preserve">and must be obtained through the CE&amp;WD office. </w:t>
      </w:r>
      <w:r w:rsidRPr="003C55C8">
        <w:rPr>
          <w:rFonts w:ascii="Arial" w:hAnsi="Arial" w:cs="Arial"/>
          <w:sz w:val="24"/>
          <w:szCs w:val="24"/>
        </w:rPr>
        <w:t>The 14</w:t>
      </w:r>
      <w:r w:rsidRPr="003C55C8">
        <w:rPr>
          <w:rFonts w:ascii="Arial" w:hAnsi="Arial" w:cs="Arial"/>
          <w:sz w:val="24"/>
          <w:szCs w:val="24"/>
          <w:vertAlign w:val="superscript"/>
        </w:rPr>
        <w:t>th</w:t>
      </w:r>
      <w:r w:rsidRPr="003C55C8">
        <w:rPr>
          <w:rFonts w:ascii="Arial" w:hAnsi="Arial" w:cs="Arial"/>
          <w:sz w:val="24"/>
          <w:szCs w:val="24"/>
        </w:rPr>
        <w:t xml:space="preserve"> Annual Institutional Assessment Report is promised to contain the summary of the assessment work </w:t>
      </w:r>
      <w:r w:rsidRPr="003C55C8">
        <w:rPr>
          <w:rFonts w:ascii="Arial" w:hAnsi="Arial" w:cs="Arial"/>
          <w:sz w:val="24"/>
          <w:szCs w:val="24"/>
        </w:rPr>
        <w:lastRenderedPageBreak/>
        <w:t xml:space="preserve">completed for 2013-2014. </w:t>
      </w:r>
      <w:r w:rsidR="005519BF" w:rsidRPr="005519BF">
        <w:rPr>
          <w:rFonts w:ascii="Arial" w:hAnsi="Arial" w:cs="Arial"/>
          <w:sz w:val="24"/>
          <w:szCs w:val="24"/>
          <w:highlight w:val="yellow"/>
        </w:rPr>
        <w:t>(despite repeated requests to Victor Rodgers)</w:t>
      </w:r>
      <w:r w:rsidR="005519BF">
        <w:rPr>
          <w:rFonts w:ascii="Arial" w:hAnsi="Arial" w:cs="Arial"/>
          <w:sz w:val="24"/>
          <w:szCs w:val="24"/>
        </w:rPr>
        <w:t xml:space="preserve">  </w:t>
      </w:r>
      <w:r w:rsidR="005519BF" w:rsidRPr="005519BF">
        <w:rPr>
          <w:rFonts w:ascii="Arial" w:hAnsi="Arial" w:cs="Arial"/>
          <w:b/>
          <w:sz w:val="24"/>
          <w:szCs w:val="24"/>
        </w:rPr>
        <w:t>Note:  Refrain from writing any negative comments about a person or a department.</w:t>
      </w:r>
    </w:p>
    <w:p w:rsidR="003A65CD" w:rsidRPr="003C55C8" w:rsidRDefault="003A65CD" w:rsidP="004E7AF4">
      <w:pPr>
        <w:spacing w:after="0" w:line="240" w:lineRule="auto"/>
        <w:rPr>
          <w:rFonts w:ascii="Arial" w:hAnsi="Arial" w:cs="Arial"/>
          <w:sz w:val="24"/>
          <w:szCs w:val="24"/>
        </w:rPr>
      </w:pPr>
    </w:p>
    <w:p w:rsidR="004E7AF4" w:rsidRPr="003C55C8" w:rsidRDefault="004E7AF4" w:rsidP="004E7AF4">
      <w:pPr>
        <w:spacing w:after="0" w:line="240" w:lineRule="auto"/>
        <w:rPr>
          <w:rFonts w:ascii="Arial" w:hAnsi="Arial" w:cs="Arial"/>
          <w:sz w:val="24"/>
          <w:szCs w:val="24"/>
        </w:rPr>
      </w:pPr>
      <w:r w:rsidRPr="003C55C8">
        <w:rPr>
          <w:rFonts w:ascii="Arial" w:hAnsi="Arial" w:cs="Arial"/>
          <w:b/>
          <w:sz w:val="24"/>
          <w:szCs w:val="24"/>
        </w:rPr>
        <w:t>Status:</w:t>
      </w:r>
      <w:r w:rsidR="00944364" w:rsidRPr="003C55C8">
        <w:rPr>
          <w:rFonts w:ascii="Arial" w:hAnsi="Arial" w:cs="Arial"/>
          <w:sz w:val="24"/>
          <w:szCs w:val="24"/>
        </w:rPr>
        <w:t xml:space="preserve"> </w:t>
      </w:r>
      <w:r w:rsidR="00CD7A25" w:rsidRPr="003C55C8">
        <w:rPr>
          <w:rFonts w:ascii="Arial" w:hAnsi="Arial" w:cs="Arial"/>
          <w:sz w:val="24"/>
          <w:szCs w:val="24"/>
        </w:rPr>
        <w:t>Closed.</w:t>
      </w:r>
    </w:p>
    <w:p w:rsidR="004E7AF4" w:rsidRPr="003C55C8" w:rsidRDefault="004E7AF4" w:rsidP="004E7AF4">
      <w:pPr>
        <w:spacing w:after="0" w:line="240" w:lineRule="auto"/>
        <w:rPr>
          <w:rFonts w:ascii="Arial" w:hAnsi="Arial" w:cs="Arial"/>
          <w:sz w:val="24"/>
          <w:szCs w:val="24"/>
        </w:rPr>
      </w:pPr>
    </w:p>
    <w:p w:rsidR="004E7AF4" w:rsidRDefault="004E7AF4" w:rsidP="004E7AF4">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3553BB" w:rsidRPr="003C55C8">
        <w:rPr>
          <w:rFonts w:ascii="Arial" w:hAnsi="Arial" w:cs="Arial"/>
          <w:sz w:val="24"/>
          <w:szCs w:val="24"/>
        </w:rPr>
        <w:t xml:space="preserve">Review and assess feasibility and/or necessity for conducting full assessment on CEUs and no credit courses. </w:t>
      </w:r>
    </w:p>
    <w:p w:rsidR="003C55C8" w:rsidRPr="003C55C8" w:rsidRDefault="003C55C8" w:rsidP="004E7AF4">
      <w:pPr>
        <w:spacing w:after="0" w:line="240" w:lineRule="auto"/>
        <w:rPr>
          <w:rFonts w:ascii="Arial" w:hAnsi="Arial" w:cs="Arial"/>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592A88" w:rsidRPr="003C55C8" w:rsidRDefault="00592A88" w:rsidP="00D219F7">
      <w:pPr>
        <w:pStyle w:val="ListParagraph"/>
        <w:spacing w:after="0" w:line="240" w:lineRule="auto"/>
        <w:ind w:left="360"/>
        <w:rPr>
          <w:rFonts w:ascii="Arial" w:hAnsi="Arial" w:cs="Arial"/>
          <w:b/>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Use the online version of the IDEA rating survey for online courses, in alignment with this teaching modality’s goals of providing an alternative for students to evaluate their own learning.</w:t>
      </w:r>
      <w:r w:rsidR="00272325" w:rsidRPr="003C55C8">
        <w:rPr>
          <w:rFonts w:ascii="Arial" w:hAnsi="Arial" w:cs="Arial"/>
          <w:sz w:val="24"/>
          <w:szCs w:val="24"/>
        </w:rPr>
        <w:t xml:space="preserve"> </w:t>
      </w:r>
      <w:r w:rsidR="00671BD7" w:rsidRPr="003C55C8">
        <w:rPr>
          <w:rFonts w:ascii="Arial" w:hAnsi="Arial" w:cs="Arial"/>
          <w:sz w:val="24"/>
          <w:szCs w:val="24"/>
        </w:rPr>
        <w:t>(Standard II.A.2c)</w:t>
      </w:r>
    </w:p>
    <w:p w:rsidR="00806A12" w:rsidRPr="003C55C8" w:rsidRDefault="00806A12" w:rsidP="004B3793">
      <w:pPr>
        <w:spacing w:after="0" w:line="240" w:lineRule="auto"/>
        <w:rPr>
          <w:rFonts w:ascii="Arial" w:hAnsi="Arial" w:cs="Arial"/>
          <w:b/>
          <w:i/>
          <w:sz w:val="24"/>
          <w:szCs w:val="24"/>
        </w:rPr>
      </w:pPr>
    </w:p>
    <w:p w:rsidR="0066093F" w:rsidRPr="003C55C8" w:rsidRDefault="000202B2" w:rsidP="000202B2">
      <w:pPr>
        <w:spacing w:after="0" w:line="240" w:lineRule="auto"/>
        <w:rPr>
          <w:rFonts w:ascii="Arial" w:hAnsi="Arial" w:cs="Arial"/>
          <w:b/>
          <w:sz w:val="24"/>
          <w:szCs w:val="24"/>
        </w:rPr>
      </w:pPr>
      <w:r w:rsidRPr="003C55C8">
        <w:rPr>
          <w:rFonts w:ascii="Arial" w:hAnsi="Arial" w:cs="Arial"/>
          <w:b/>
          <w:sz w:val="24"/>
          <w:szCs w:val="24"/>
        </w:rPr>
        <w:t xml:space="preserve">Action Taken: </w:t>
      </w:r>
    </w:p>
    <w:p w:rsidR="0066093F" w:rsidRPr="003C55C8" w:rsidRDefault="0066093F" w:rsidP="000202B2">
      <w:pPr>
        <w:spacing w:after="0" w:line="240" w:lineRule="auto"/>
        <w:rPr>
          <w:rFonts w:ascii="Arial" w:hAnsi="Arial" w:cs="Arial"/>
          <w:sz w:val="24"/>
          <w:szCs w:val="24"/>
        </w:rPr>
      </w:pPr>
    </w:p>
    <w:p w:rsidR="00C6795C" w:rsidRDefault="00F90089" w:rsidP="000202B2">
      <w:pPr>
        <w:spacing w:after="0" w:line="240" w:lineRule="auto"/>
        <w:rPr>
          <w:rFonts w:ascii="Arial" w:hAnsi="Arial" w:cs="Arial"/>
          <w:sz w:val="24"/>
          <w:szCs w:val="24"/>
        </w:rPr>
      </w:pPr>
      <w:r w:rsidRPr="003C55C8">
        <w:rPr>
          <w:rFonts w:ascii="Arial" w:hAnsi="Arial" w:cs="Arial"/>
          <w:spacing w:val="4"/>
          <w:sz w:val="24"/>
          <w:szCs w:val="24"/>
        </w:rPr>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000202B2" w:rsidRPr="003C55C8">
        <w:rPr>
          <w:rFonts w:ascii="Arial" w:hAnsi="Arial" w:cs="Arial"/>
          <w:sz w:val="24"/>
          <w:szCs w:val="24"/>
        </w:rPr>
        <w:t xml:space="preserve">In </w:t>
      </w:r>
      <w:r w:rsidR="007D71F4" w:rsidRPr="003C55C8">
        <w:rPr>
          <w:rFonts w:ascii="Arial" w:hAnsi="Arial" w:cs="Arial"/>
          <w:sz w:val="24"/>
          <w:szCs w:val="24"/>
        </w:rPr>
        <w:t>fall</w:t>
      </w:r>
      <w:r w:rsidR="000202B2" w:rsidRPr="003C55C8">
        <w:rPr>
          <w:rFonts w:ascii="Arial" w:hAnsi="Arial" w:cs="Arial"/>
          <w:sz w:val="24"/>
          <w:szCs w:val="24"/>
        </w:rPr>
        <w:t xml:space="preserve"> 2012, the Office of Assessment, Institutional </w:t>
      </w:r>
      <w:r w:rsidR="00424D9A" w:rsidRPr="003C55C8">
        <w:rPr>
          <w:rFonts w:ascii="Arial" w:hAnsi="Arial" w:cs="Arial"/>
          <w:sz w:val="24"/>
          <w:szCs w:val="24"/>
        </w:rPr>
        <w:t>Research</w:t>
      </w:r>
      <w:r w:rsidR="000202B2" w:rsidRPr="003C55C8">
        <w:rPr>
          <w:rFonts w:ascii="Arial" w:hAnsi="Arial" w:cs="Arial"/>
          <w:sz w:val="24"/>
          <w:szCs w:val="24"/>
        </w:rPr>
        <w:t xml:space="preserve"> and </w:t>
      </w:r>
      <w:r w:rsidR="00424D9A" w:rsidRPr="003C55C8">
        <w:rPr>
          <w:rFonts w:ascii="Arial" w:hAnsi="Arial" w:cs="Arial"/>
          <w:sz w:val="24"/>
          <w:szCs w:val="24"/>
        </w:rPr>
        <w:t>Effectiveness</w:t>
      </w:r>
      <w:r w:rsidR="000202B2" w:rsidRPr="003C55C8">
        <w:rPr>
          <w:rFonts w:ascii="Arial" w:hAnsi="Arial" w:cs="Arial"/>
          <w:sz w:val="24"/>
          <w:szCs w:val="24"/>
        </w:rPr>
        <w:t xml:space="preserve"> developed an online survey that mirrors</w:t>
      </w:r>
      <w:r w:rsidR="001E573B" w:rsidRPr="003C55C8">
        <w:rPr>
          <w:rFonts w:ascii="Arial" w:hAnsi="Arial" w:cs="Arial"/>
          <w:sz w:val="24"/>
          <w:szCs w:val="24"/>
        </w:rPr>
        <w:t xml:space="preserve"> the IDEA rating survey used in traditional courses. Students enrolled in the 3 online courses offered </w:t>
      </w:r>
      <w:r w:rsidR="007D71F4" w:rsidRPr="003C55C8">
        <w:rPr>
          <w:rFonts w:ascii="Arial" w:hAnsi="Arial" w:cs="Arial"/>
          <w:sz w:val="24"/>
          <w:szCs w:val="24"/>
        </w:rPr>
        <w:t>fall</w:t>
      </w:r>
      <w:r w:rsidR="001E573B" w:rsidRPr="003C55C8">
        <w:rPr>
          <w:rFonts w:ascii="Arial" w:hAnsi="Arial" w:cs="Arial"/>
          <w:sz w:val="24"/>
          <w:szCs w:val="24"/>
        </w:rPr>
        <w:t xml:space="preserve"> 2012 </w:t>
      </w:r>
      <w:r w:rsidR="004B3793" w:rsidRPr="003C55C8">
        <w:rPr>
          <w:rFonts w:ascii="Arial" w:hAnsi="Arial" w:cs="Arial"/>
          <w:sz w:val="24"/>
          <w:szCs w:val="24"/>
        </w:rPr>
        <w:t xml:space="preserve">were surveyed through an </w:t>
      </w:r>
      <w:r w:rsidR="0011747C" w:rsidRPr="003C55C8">
        <w:rPr>
          <w:rFonts w:ascii="Arial" w:hAnsi="Arial" w:cs="Arial"/>
          <w:sz w:val="24"/>
          <w:szCs w:val="24"/>
        </w:rPr>
        <w:t>announcement</w:t>
      </w:r>
      <w:r w:rsidR="004B3793" w:rsidRPr="003C55C8">
        <w:rPr>
          <w:rFonts w:ascii="Arial" w:hAnsi="Arial" w:cs="Arial"/>
          <w:sz w:val="24"/>
          <w:szCs w:val="24"/>
        </w:rPr>
        <w:t xml:space="preserve"> and link in the course. Out of the 52 </w:t>
      </w:r>
      <w:r w:rsidR="0011747C" w:rsidRPr="003C55C8">
        <w:rPr>
          <w:rFonts w:ascii="Arial" w:hAnsi="Arial" w:cs="Arial"/>
          <w:sz w:val="24"/>
          <w:szCs w:val="24"/>
        </w:rPr>
        <w:t>students</w:t>
      </w:r>
      <w:r w:rsidR="004B3793" w:rsidRPr="003C55C8">
        <w:rPr>
          <w:rFonts w:ascii="Arial" w:hAnsi="Arial" w:cs="Arial"/>
          <w:sz w:val="24"/>
          <w:szCs w:val="24"/>
        </w:rPr>
        <w:t xml:space="preserve"> enrolled, 12 students responded. The AIER staff transferred the responses from the online survey to the IDEA bubble sheet</w:t>
      </w:r>
      <w:r w:rsidR="0011747C" w:rsidRPr="003C55C8">
        <w:rPr>
          <w:rFonts w:ascii="Arial" w:hAnsi="Arial" w:cs="Arial"/>
          <w:sz w:val="24"/>
          <w:szCs w:val="24"/>
        </w:rPr>
        <w:t>. These were then submitted along with the re</w:t>
      </w:r>
      <w:r w:rsidR="00527B3B" w:rsidRPr="003C55C8">
        <w:rPr>
          <w:rFonts w:ascii="Arial" w:hAnsi="Arial" w:cs="Arial"/>
          <w:sz w:val="24"/>
          <w:szCs w:val="24"/>
        </w:rPr>
        <w:t xml:space="preserve">sponses for traditional courses. This is the mechanism and process by which online courses will be evaluated. </w:t>
      </w:r>
    </w:p>
    <w:p w:rsidR="005519BF" w:rsidRPr="003C55C8" w:rsidRDefault="005519BF" w:rsidP="000202B2">
      <w:pPr>
        <w:spacing w:after="0" w:line="240" w:lineRule="auto"/>
        <w:rPr>
          <w:rFonts w:ascii="Arial" w:hAnsi="Arial" w:cs="Arial"/>
          <w:sz w:val="24"/>
          <w:szCs w:val="24"/>
        </w:rPr>
      </w:pPr>
    </w:p>
    <w:p w:rsidR="003A65CD" w:rsidRPr="00107819" w:rsidRDefault="0066093F" w:rsidP="00CB07F5">
      <w:pPr>
        <w:rPr>
          <w:rFonts w:ascii="Arial" w:hAnsi="Arial" w:cs="Arial"/>
          <w:b/>
          <w:sz w:val="24"/>
          <w:szCs w:val="24"/>
        </w:rPr>
      </w:pPr>
      <w:r w:rsidRPr="003C55C8">
        <w:rPr>
          <w:rFonts w:ascii="Arial" w:hAnsi="Arial" w:cs="Arial"/>
          <w:sz w:val="24"/>
          <w:szCs w:val="24"/>
        </w:rPr>
        <w:t xml:space="preserve">For Spring 2013, IDEA rating surveys were not administered in any courses, either traditional or online due to </w:t>
      </w:r>
      <w:r w:rsidRPr="00107819">
        <w:rPr>
          <w:rFonts w:ascii="Arial" w:hAnsi="Arial" w:cs="Arial"/>
          <w:sz w:val="24"/>
          <w:szCs w:val="24"/>
          <w:highlight w:val="yellow"/>
        </w:rPr>
        <w:t>lack of funds</w:t>
      </w:r>
      <w:r w:rsidR="00107819">
        <w:rPr>
          <w:rFonts w:ascii="Arial" w:hAnsi="Arial" w:cs="Arial"/>
          <w:sz w:val="24"/>
          <w:szCs w:val="24"/>
        </w:rPr>
        <w:t xml:space="preserve"> change to </w:t>
      </w:r>
      <w:r w:rsidR="00107819" w:rsidRPr="00107819">
        <w:rPr>
          <w:rFonts w:ascii="Arial" w:hAnsi="Arial" w:cs="Arial"/>
          <w:sz w:val="24"/>
          <w:szCs w:val="24"/>
          <w:highlight w:val="yellow"/>
        </w:rPr>
        <w:t>(budgetary constraints)</w:t>
      </w:r>
      <w:r w:rsidRPr="003C55C8">
        <w:rPr>
          <w:rFonts w:ascii="Arial" w:hAnsi="Arial" w:cs="Arial"/>
          <w:sz w:val="24"/>
          <w:szCs w:val="24"/>
        </w:rPr>
        <w:t>. H</w:t>
      </w:r>
      <w:r w:rsidR="007D71F4" w:rsidRPr="003C55C8">
        <w:rPr>
          <w:rFonts w:ascii="Arial" w:hAnsi="Arial" w:cs="Arial"/>
          <w:sz w:val="24"/>
          <w:szCs w:val="24"/>
        </w:rPr>
        <w:t>owever, the Office of AI</w:t>
      </w:r>
      <w:r w:rsidRPr="003C55C8">
        <w:rPr>
          <w:rFonts w:ascii="Arial" w:hAnsi="Arial" w:cs="Arial"/>
          <w:sz w:val="24"/>
          <w:szCs w:val="24"/>
        </w:rPr>
        <w:t>E</w:t>
      </w:r>
      <w:r w:rsidR="007D71F4" w:rsidRPr="003C55C8">
        <w:rPr>
          <w:rFonts w:ascii="Arial" w:hAnsi="Arial" w:cs="Arial"/>
          <w:sz w:val="24"/>
          <w:szCs w:val="24"/>
        </w:rPr>
        <w:t>R</w:t>
      </w:r>
      <w:r w:rsidRPr="003C55C8">
        <w:rPr>
          <w:rFonts w:ascii="Arial" w:hAnsi="Arial" w:cs="Arial"/>
          <w:sz w:val="24"/>
          <w:szCs w:val="24"/>
        </w:rPr>
        <w:t xml:space="preserve"> will continue to administer surveys consistent with traditional courses.</w:t>
      </w:r>
      <w:r w:rsidR="00F90089" w:rsidRPr="003C55C8">
        <w:rPr>
          <w:rFonts w:ascii="Arial" w:hAnsi="Arial" w:cs="Arial"/>
        </w:rPr>
        <w:t xml:space="preserve"> </w:t>
      </w:r>
      <w:r w:rsidR="00C6795C" w:rsidRPr="003C55C8">
        <w:rPr>
          <w:rFonts w:ascii="Arial" w:hAnsi="Arial" w:cs="Arial"/>
          <w:sz w:val="24"/>
          <w:szCs w:val="24"/>
        </w:rPr>
        <w:t>In Fall 2013, t</w:t>
      </w:r>
      <w:r w:rsidR="00B36129" w:rsidRPr="003C55C8">
        <w:rPr>
          <w:rFonts w:ascii="Arial" w:hAnsi="Arial" w:cs="Arial"/>
          <w:sz w:val="24"/>
          <w:szCs w:val="24"/>
        </w:rPr>
        <w:t>he Office of AIER administered surveys from October 22 through November 9, 2013 for both the online classes and traditional courses.</w:t>
      </w:r>
      <w:r w:rsidR="007D71F4" w:rsidRPr="003C55C8">
        <w:rPr>
          <w:rFonts w:ascii="Arial" w:hAnsi="Arial" w:cs="Arial"/>
          <w:sz w:val="24"/>
          <w:szCs w:val="24"/>
        </w:rPr>
        <w:t xml:space="preserve"> </w:t>
      </w:r>
      <w:r w:rsidR="003A65CD" w:rsidRPr="003C55C8">
        <w:rPr>
          <w:rFonts w:ascii="Arial" w:hAnsi="Arial" w:cs="Arial"/>
          <w:sz w:val="24"/>
          <w:szCs w:val="24"/>
        </w:rPr>
        <w:t xml:space="preserve">The IDEA survey is being given online to distance learning students. </w:t>
      </w:r>
      <w:r w:rsidR="003A65CD" w:rsidRPr="00107819">
        <w:rPr>
          <w:rFonts w:ascii="Arial" w:hAnsi="Arial" w:cs="Arial"/>
          <w:sz w:val="24"/>
          <w:szCs w:val="24"/>
          <w:highlight w:val="yellow"/>
        </w:rPr>
        <w:t>However, evidence is lacking and instructors were not informed or are aware of when this occurred</w:t>
      </w:r>
      <w:r w:rsidR="003A65CD" w:rsidRPr="00107819">
        <w:rPr>
          <w:rFonts w:ascii="Arial" w:hAnsi="Arial" w:cs="Arial"/>
          <w:b/>
          <w:sz w:val="24"/>
          <w:szCs w:val="24"/>
          <w:highlight w:val="yellow"/>
        </w:rPr>
        <w:t>.</w:t>
      </w:r>
      <w:r w:rsidR="00107819" w:rsidRPr="00107819">
        <w:rPr>
          <w:rFonts w:ascii="Arial" w:hAnsi="Arial" w:cs="Arial"/>
          <w:b/>
          <w:sz w:val="24"/>
          <w:szCs w:val="24"/>
        </w:rPr>
        <w:t xml:space="preserve">  Note: Check with the AIER office as to the accuracy of the statement.</w:t>
      </w:r>
    </w:p>
    <w:p w:rsidR="000202B2" w:rsidRPr="003C55C8" w:rsidRDefault="000202B2" w:rsidP="000202B2">
      <w:pPr>
        <w:spacing w:after="0" w:line="240" w:lineRule="auto"/>
        <w:rPr>
          <w:rFonts w:ascii="Arial" w:hAnsi="Arial" w:cs="Arial"/>
          <w:sz w:val="24"/>
          <w:szCs w:val="24"/>
        </w:rPr>
      </w:pPr>
      <w:r w:rsidRPr="003C55C8">
        <w:rPr>
          <w:rFonts w:ascii="Arial" w:hAnsi="Arial" w:cs="Arial"/>
          <w:b/>
          <w:sz w:val="24"/>
          <w:szCs w:val="24"/>
        </w:rPr>
        <w:t>Status:</w:t>
      </w:r>
      <w:r w:rsidR="00527B3B" w:rsidRPr="003C55C8">
        <w:rPr>
          <w:rFonts w:ascii="Arial" w:hAnsi="Arial" w:cs="Arial"/>
          <w:sz w:val="24"/>
          <w:szCs w:val="24"/>
        </w:rPr>
        <w:t xml:space="preserve"> </w:t>
      </w:r>
      <w:r w:rsidR="00CD7A25" w:rsidRPr="003C55C8">
        <w:rPr>
          <w:rFonts w:ascii="Arial" w:hAnsi="Arial" w:cs="Arial"/>
          <w:sz w:val="24"/>
          <w:szCs w:val="24"/>
        </w:rPr>
        <w:t>Closed.</w:t>
      </w:r>
      <w:r w:rsidR="004C26F2" w:rsidRPr="003C55C8">
        <w:rPr>
          <w:rFonts w:ascii="Arial" w:hAnsi="Arial" w:cs="Arial"/>
          <w:sz w:val="24"/>
          <w:szCs w:val="24"/>
        </w:rPr>
        <w:t xml:space="preserve"> </w:t>
      </w:r>
    </w:p>
    <w:p w:rsidR="000202B2" w:rsidRPr="003C55C8" w:rsidRDefault="000202B2" w:rsidP="000202B2">
      <w:pPr>
        <w:spacing w:after="0" w:line="240" w:lineRule="auto"/>
        <w:rPr>
          <w:rFonts w:ascii="Arial" w:hAnsi="Arial" w:cs="Arial"/>
          <w:sz w:val="24"/>
          <w:szCs w:val="24"/>
        </w:rPr>
      </w:pPr>
    </w:p>
    <w:p w:rsidR="000202B2" w:rsidRPr="003C55C8" w:rsidRDefault="000202B2" w:rsidP="000202B2">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CF2CD7" w:rsidRPr="003C55C8">
        <w:rPr>
          <w:rFonts w:ascii="Arial" w:hAnsi="Arial" w:cs="Arial"/>
          <w:sz w:val="24"/>
          <w:szCs w:val="24"/>
        </w:rPr>
        <w:t>Revie</w:t>
      </w:r>
      <w:r w:rsidR="00CD7A25" w:rsidRPr="003C55C8">
        <w:rPr>
          <w:rFonts w:ascii="Arial" w:hAnsi="Arial" w:cs="Arial"/>
          <w:sz w:val="24"/>
          <w:szCs w:val="24"/>
        </w:rPr>
        <w:t>w the response rate for</w:t>
      </w:r>
      <w:r w:rsidR="00CF2CD7" w:rsidRPr="003C55C8">
        <w:rPr>
          <w:rFonts w:ascii="Arial" w:hAnsi="Arial" w:cs="Arial"/>
          <w:sz w:val="24"/>
          <w:szCs w:val="24"/>
        </w:rPr>
        <w:t xml:space="preserve"> IDEA rating surveys.</w:t>
      </w:r>
    </w:p>
    <w:p w:rsidR="00592A88" w:rsidRDefault="00592A88" w:rsidP="003C55C8">
      <w:pPr>
        <w:spacing w:after="0" w:line="240" w:lineRule="auto"/>
        <w:rPr>
          <w:rFonts w:ascii="Arial" w:hAnsi="Arial" w:cs="Arial"/>
          <w:b/>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3C55C8">
      <w:pPr>
        <w:spacing w:after="0" w:line="240" w:lineRule="auto"/>
        <w:rPr>
          <w:rFonts w:ascii="Arial" w:hAnsi="Arial" w:cs="Arial"/>
          <w:b/>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 xml:space="preserve">Foster dialogue among program faculty and the Learning Outcomes Committee (LOC) to provide standards for grading and awarding of credit by strengthening language in </w:t>
      </w:r>
      <w:r w:rsidR="0004209A" w:rsidRPr="003C55C8">
        <w:rPr>
          <w:rFonts w:ascii="Arial" w:hAnsi="Arial" w:cs="Arial"/>
          <w:sz w:val="24"/>
          <w:szCs w:val="24"/>
        </w:rPr>
        <w:lastRenderedPageBreak/>
        <w:t>the</w:t>
      </w:r>
      <w:r w:rsidRPr="003C55C8">
        <w:rPr>
          <w:rFonts w:ascii="Arial" w:hAnsi="Arial" w:cs="Arial"/>
          <w:sz w:val="24"/>
          <w:szCs w:val="24"/>
        </w:rPr>
        <w:t xml:space="preserve"> course guide.  The awarding of credit discussion should be guided by the federal definition of credit hour.</w:t>
      </w:r>
      <w:r w:rsidR="00014AAB" w:rsidRPr="003C55C8">
        <w:rPr>
          <w:rFonts w:ascii="Arial" w:hAnsi="Arial" w:cs="Arial"/>
          <w:sz w:val="24"/>
          <w:szCs w:val="24"/>
        </w:rPr>
        <w:t xml:space="preserve"> </w:t>
      </w:r>
      <w:r w:rsidR="008374BA" w:rsidRPr="003C55C8">
        <w:rPr>
          <w:rFonts w:ascii="Arial" w:hAnsi="Arial" w:cs="Arial"/>
          <w:sz w:val="24"/>
          <w:szCs w:val="24"/>
        </w:rPr>
        <w:t xml:space="preserve"> </w:t>
      </w:r>
      <w:r w:rsidR="00671BD7" w:rsidRPr="003C55C8">
        <w:rPr>
          <w:rFonts w:ascii="Arial" w:hAnsi="Arial" w:cs="Arial"/>
          <w:sz w:val="24"/>
          <w:szCs w:val="24"/>
        </w:rPr>
        <w:t>(St</w:t>
      </w:r>
      <w:r w:rsidR="00272325" w:rsidRPr="003C55C8">
        <w:rPr>
          <w:rFonts w:ascii="Arial" w:hAnsi="Arial" w:cs="Arial"/>
          <w:sz w:val="24"/>
          <w:szCs w:val="24"/>
        </w:rPr>
        <w:t>andard II.A</w:t>
      </w:r>
      <w:r w:rsidR="00671BD7" w:rsidRPr="003C55C8">
        <w:rPr>
          <w:rFonts w:ascii="Arial" w:hAnsi="Arial" w:cs="Arial"/>
          <w:sz w:val="24"/>
          <w:szCs w:val="24"/>
        </w:rPr>
        <w:t>.2h)</w:t>
      </w:r>
    </w:p>
    <w:p w:rsidR="00592A88" w:rsidRPr="003C55C8" w:rsidRDefault="00592A88" w:rsidP="00CB07F5">
      <w:pPr>
        <w:spacing w:after="0" w:line="240" w:lineRule="auto"/>
        <w:rPr>
          <w:rFonts w:ascii="Arial" w:hAnsi="Arial" w:cs="Arial"/>
          <w:b/>
          <w:sz w:val="24"/>
          <w:szCs w:val="24"/>
        </w:rPr>
      </w:pPr>
    </w:p>
    <w:p w:rsidR="00593CA6" w:rsidRPr="003C55C8" w:rsidRDefault="00CB0AA4" w:rsidP="00593CA6">
      <w:pPr>
        <w:spacing w:line="240" w:lineRule="auto"/>
        <w:rPr>
          <w:rFonts w:ascii="Arial" w:hAnsi="Arial" w:cs="Arial"/>
          <w:sz w:val="24"/>
          <w:szCs w:val="24"/>
        </w:rPr>
      </w:pPr>
      <w:r w:rsidRPr="003C55C8">
        <w:rPr>
          <w:rFonts w:ascii="Arial" w:hAnsi="Arial" w:cs="Arial"/>
          <w:b/>
          <w:sz w:val="24"/>
          <w:szCs w:val="24"/>
        </w:rPr>
        <w:t xml:space="preserve">Action Taken: </w:t>
      </w:r>
      <w:r w:rsidR="00CB07F5" w:rsidRPr="003C55C8">
        <w:rPr>
          <w:rFonts w:ascii="Arial" w:hAnsi="Arial" w:cs="Arial"/>
          <w:sz w:val="24"/>
          <w:szCs w:val="24"/>
        </w:rPr>
        <w:t xml:space="preserve">The need to standardize the awarding grades and credits has been brought upon to the Learning Outcomes Committee. </w:t>
      </w:r>
      <w:r w:rsidR="00593CA6" w:rsidRPr="003C55C8">
        <w:rPr>
          <w:rFonts w:ascii="Arial" w:hAnsi="Arial" w:cs="Arial"/>
          <w:sz w:val="24"/>
          <w:szCs w:val="24"/>
        </w:rPr>
        <w:t>The institution awards credit based on student achievement of the course’s stated learning outcomes. Units of credit awarded are consistent with institutional policies that reflect generally accepted norms or equivalencies in higher education.</w:t>
      </w:r>
    </w:p>
    <w:p w:rsidR="00CB07F5" w:rsidRPr="003C55C8" w:rsidRDefault="00CB07F5" w:rsidP="00CB07F5">
      <w:pPr>
        <w:spacing w:line="240" w:lineRule="auto"/>
        <w:rPr>
          <w:rFonts w:ascii="Arial" w:hAnsi="Arial" w:cs="Arial"/>
          <w:spacing w:val="4"/>
          <w:sz w:val="24"/>
          <w:szCs w:val="24"/>
        </w:rPr>
      </w:pPr>
      <w:r w:rsidRPr="003C55C8">
        <w:rPr>
          <w:rFonts w:ascii="Arial" w:hAnsi="Arial" w:cs="Arial"/>
          <w:spacing w:val="4"/>
          <w:sz w:val="24"/>
          <w:szCs w:val="24"/>
        </w:rPr>
        <w:t>The grading policies and the criteria for awarding credit for courses are clearly stated in the College catalog. Additionally, the course guide document also defines the means of evaluation, and how credit is a</w:t>
      </w:r>
      <w:r w:rsidR="00E37B8E">
        <w:rPr>
          <w:rFonts w:ascii="Arial" w:hAnsi="Arial" w:cs="Arial"/>
          <w:spacing w:val="4"/>
          <w:sz w:val="24"/>
          <w:szCs w:val="24"/>
        </w:rPr>
        <w:t xml:space="preserve">warded for each course. Faculty </w:t>
      </w:r>
      <w:r w:rsidRPr="003C55C8">
        <w:rPr>
          <w:rFonts w:ascii="Arial" w:hAnsi="Arial" w:cs="Arial"/>
          <w:spacing w:val="4"/>
          <w:sz w:val="24"/>
          <w:szCs w:val="24"/>
        </w:rPr>
        <w:t>are required to distribute syllabi to all students at the beginning of the course. Syllabi must define the expectations of the students for each class and the evaluation and standards required to achieve a certain grade. The syllabi functions as a contract between faculty and students for the semester and may be used as a critical reference in addressing and settling student grievances. Adjunct faculty members are provided model syllabi by the department chairperson to ensure consistency.</w:t>
      </w:r>
    </w:p>
    <w:p w:rsidR="003A65CD" w:rsidRPr="001156D5" w:rsidRDefault="00CB07F5" w:rsidP="00CB07F5">
      <w:pPr>
        <w:spacing w:after="0" w:line="240" w:lineRule="auto"/>
        <w:rPr>
          <w:rFonts w:ascii="Arial" w:hAnsi="Arial" w:cs="Arial"/>
          <w:b/>
          <w:sz w:val="24"/>
          <w:szCs w:val="24"/>
        </w:rPr>
      </w:pPr>
      <w:r w:rsidRPr="003C55C8">
        <w:rPr>
          <w:rFonts w:ascii="Arial" w:hAnsi="Arial" w:cs="Arial"/>
          <w:sz w:val="24"/>
          <w:szCs w:val="24"/>
        </w:rPr>
        <w:t xml:space="preserve">The Learning Outcomes Committee placed the issue on their </w:t>
      </w:r>
      <w:r w:rsidR="00287152" w:rsidRPr="003C55C8">
        <w:rPr>
          <w:rFonts w:ascii="Arial" w:hAnsi="Arial" w:cs="Arial"/>
          <w:sz w:val="24"/>
          <w:szCs w:val="24"/>
        </w:rPr>
        <w:t>fall</w:t>
      </w:r>
      <w:r w:rsidRPr="003C55C8">
        <w:rPr>
          <w:rFonts w:ascii="Arial" w:hAnsi="Arial" w:cs="Arial"/>
          <w:sz w:val="24"/>
          <w:szCs w:val="24"/>
        </w:rPr>
        <w:t xml:space="preserve"> 2013 agenda</w:t>
      </w:r>
      <w:r w:rsidR="00287152" w:rsidRPr="003C55C8">
        <w:rPr>
          <w:rFonts w:ascii="Arial" w:hAnsi="Arial" w:cs="Arial"/>
          <w:sz w:val="24"/>
          <w:szCs w:val="24"/>
        </w:rPr>
        <w:t xml:space="preserve"> and t</w:t>
      </w:r>
      <w:r w:rsidRPr="003C55C8">
        <w:rPr>
          <w:rFonts w:ascii="Arial" w:hAnsi="Arial" w:cs="Arial"/>
          <w:sz w:val="24"/>
          <w:szCs w:val="24"/>
        </w:rPr>
        <w:t xml:space="preserve">he strengthening of language for standardizing grades </w:t>
      </w:r>
      <w:r w:rsidR="00287152" w:rsidRPr="003C55C8">
        <w:rPr>
          <w:rFonts w:ascii="Arial" w:hAnsi="Arial" w:cs="Arial"/>
          <w:sz w:val="24"/>
          <w:szCs w:val="24"/>
        </w:rPr>
        <w:t xml:space="preserve">was </w:t>
      </w:r>
      <w:r w:rsidRPr="003C55C8">
        <w:rPr>
          <w:rFonts w:ascii="Arial" w:hAnsi="Arial" w:cs="Arial"/>
          <w:sz w:val="24"/>
          <w:szCs w:val="24"/>
        </w:rPr>
        <w:t>discussed</w:t>
      </w:r>
      <w:r w:rsidR="00287152" w:rsidRPr="003C55C8">
        <w:rPr>
          <w:rFonts w:ascii="Arial" w:hAnsi="Arial" w:cs="Arial"/>
          <w:sz w:val="24"/>
          <w:szCs w:val="24"/>
        </w:rPr>
        <w:t xml:space="preserve">. As a result, the 2013 curriculum manual incorporated changes to better address </w:t>
      </w:r>
      <w:r w:rsidR="003A65CD" w:rsidRPr="003C55C8">
        <w:rPr>
          <w:rFonts w:ascii="Arial" w:hAnsi="Arial" w:cs="Arial"/>
          <w:sz w:val="24"/>
          <w:szCs w:val="24"/>
        </w:rPr>
        <w:t>substantive and non-substantive changes</w:t>
      </w:r>
      <w:r w:rsidR="00287152" w:rsidRPr="003C55C8">
        <w:rPr>
          <w:rFonts w:ascii="Arial" w:hAnsi="Arial" w:cs="Arial"/>
          <w:sz w:val="24"/>
          <w:szCs w:val="24"/>
        </w:rPr>
        <w:t>. These changes now</w:t>
      </w:r>
      <w:r w:rsidR="003A65CD" w:rsidRPr="003C55C8">
        <w:rPr>
          <w:rFonts w:ascii="Arial" w:hAnsi="Arial" w:cs="Arial"/>
          <w:sz w:val="24"/>
          <w:szCs w:val="24"/>
        </w:rPr>
        <w:t xml:space="preserve"> need to be routed through the Learning Outcomes Committee for review. </w:t>
      </w:r>
      <w:r w:rsidR="00287152" w:rsidRPr="003C55C8">
        <w:rPr>
          <w:rFonts w:ascii="Arial" w:hAnsi="Arial" w:cs="Arial"/>
          <w:sz w:val="24"/>
          <w:szCs w:val="24"/>
        </w:rPr>
        <w:t>Furthermore, t</w:t>
      </w:r>
      <w:r w:rsidR="003A65CD" w:rsidRPr="003C55C8">
        <w:rPr>
          <w:rFonts w:ascii="Arial" w:hAnsi="Arial" w:cs="Arial"/>
          <w:sz w:val="24"/>
          <w:szCs w:val="24"/>
        </w:rPr>
        <w:t xml:space="preserve">he college credit hour policy </w:t>
      </w:r>
      <w:r w:rsidR="00287152" w:rsidRPr="003C55C8">
        <w:rPr>
          <w:rFonts w:ascii="Arial" w:hAnsi="Arial" w:cs="Arial"/>
          <w:sz w:val="24"/>
          <w:szCs w:val="24"/>
        </w:rPr>
        <w:t xml:space="preserve">can now be </w:t>
      </w:r>
      <w:r w:rsidR="003A65CD" w:rsidRPr="003C55C8">
        <w:rPr>
          <w:rFonts w:ascii="Arial" w:hAnsi="Arial" w:cs="Arial"/>
          <w:sz w:val="24"/>
          <w:szCs w:val="24"/>
        </w:rPr>
        <w:t xml:space="preserve">found in the </w:t>
      </w:r>
      <w:r w:rsidR="00287152" w:rsidRPr="003C55C8">
        <w:rPr>
          <w:rFonts w:ascii="Arial" w:hAnsi="Arial" w:cs="Arial"/>
          <w:sz w:val="24"/>
          <w:szCs w:val="24"/>
        </w:rPr>
        <w:t>online catalog, ACALOG</w:t>
      </w:r>
      <w:r w:rsidR="003A65CD" w:rsidRPr="003C55C8">
        <w:rPr>
          <w:rFonts w:ascii="Arial" w:hAnsi="Arial" w:cs="Arial"/>
          <w:sz w:val="24"/>
          <w:szCs w:val="24"/>
        </w:rPr>
        <w:t>. However, evidence is lacking on the specific link to the data on grading and awarding of credit</w:t>
      </w:r>
      <w:r w:rsidR="003A65CD" w:rsidRPr="001156D5">
        <w:rPr>
          <w:rFonts w:ascii="Arial" w:hAnsi="Arial" w:cs="Arial"/>
          <w:b/>
          <w:sz w:val="24"/>
          <w:szCs w:val="24"/>
        </w:rPr>
        <w:t>.</w:t>
      </w:r>
      <w:r w:rsidR="001156D5" w:rsidRPr="001156D5">
        <w:rPr>
          <w:rFonts w:ascii="Arial" w:hAnsi="Arial" w:cs="Arial"/>
          <w:b/>
          <w:sz w:val="24"/>
          <w:szCs w:val="24"/>
        </w:rPr>
        <w:t xml:space="preserve">  Note:  Consult with the AIER office regarding the link for the standards of awarding grades and credits that are in line with federal standards.</w:t>
      </w:r>
    </w:p>
    <w:p w:rsidR="00CB0AA4" w:rsidRPr="003C55C8" w:rsidRDefault="00CB0AA4" w:rsidP="00CB0AA4">
      <w:pPr>
        <w:spacing w:after="0" w:line="240" w:lineRule="auto"/>
        <w:rPr>
          <w:rFonts w:ascii="Arial" w:hAnsi="Arial" w:cs="Arial"/>
          <w:sz w:val="24"/>
          <w:szCs w:val="24"/>
        </w:rPr>
      </w:pPr>
    </w:p>
    <w:p w:rsidR="00CB0AA4" w:rsidRPr="003C55C8" w:rsidRDefault="00CB0AA4" w:rsidP="00CB0AA4">
      <w:pPr>
        <w:spacing w:after="0" w:line="240" w:lineRule="auto"/>
        <w:rPr>
          <w:rFonts w:ascii="Arial" w:hAnsi="Arial" w:cs="Arial"/>
          <w:sz w:val="24"/>
          <w:szCs w:val="24"/>
        </w:rPr>
      </w:pPr>
      <w:r w:rsidRPr="003C55C8">
        <w:rPr>
          <w:rFonts w:ascii="Arial" w:hAnsi="Arial" w:cs="Arial"/>
          <w:b/>
          <w:sz w:val="24"/>
          <w:szCs w:val="24"/>
        </w:rPr>
        <w:t>Status:</w:t>
      </w:r>
      <w:r w:rsidR="00760559" w:rsidRPr="003C55C8">
        <w:rPr>
          <w:rFonts w:ascii="Arial" w:hAnsi="Arial" w:cs="Arial"/>
          <w:sz w:val="24"/>
          <w:szCs w:val="24"/>
        </w:rPr>
        <w:t xml:space="preserve"> </w:t>
      </w:r>
      <w:r w:rsidR="00CD7A25" w:rsidRPr="003C55C8">
        <w:rPr>
          <w:rFonts w:ascii="Arial" w:hAnsi="Arial" w:cs="Arial"/>
          <w:sz w:val="24"/>
          <w:szCs w:val="24"/>
        </w:rPr>
        <w:t>Closed.</w:t>
      </w:r>
      <w:r w:rsidR="009B080D" w:rsidRPr="003C55C8">
        <w:rPr>
          <w:rFonts w:ascii="Arial" w:hAnsi="Arial" w:cs="Arial"/>
          <w:sz w:val="24"/>
          <w:szCs w:val="24"/>
        </w:rPr>
        <w:t xml:space="preserve"> </w:t>
      </w:r>
    </w:p>
    <w:p w:rsidR="00CB0AA4" w:rsidRPr="003C55C8" w:rsidRDefault="00CB0AA4" w:rsidP="00CB0AA4">
      <w:pPr>
        <w:spacing w:after="0" w:line="240" w:lineRule="auto"/>
        <w:rPr>
          <w:rFonts w:ascii="Arial" w:hAnsi="Arial" w:cs="Arial"/>
          <w:sz w:val="24"/>
          <w:szCs w:val="24"/>
        </w:rPr>
      </w:pPr>
    </w:p>
    <w:p w:rsidR="00CB0AA4" w:rsidRPr="003C55C8" w:rsidRDefault="00CB0AA4" w:rsidP="00272325">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E247C4" w:rsidRPr="003C55C8">
        <w:rPr>
          <w:rFonts w:ascii="Arial" w:hAnsi="Arial" w:cs="Arial"/>
          <w:sz w:val="24"/>
          <w:szCs w:val="24"/>
        </w:rPr>
        <w:t>Review the written response for standardizing grades.</w:t>
      </w:r>
    </w:p>
    <w:p w:rsidR="00592A88" w:rsidRDefault="00592A88" w:rsidP="003C55C8">
      <w:pPr>
        <w:spacing w:after="0" w:line="240" w:lineRule="auto"/>
        <w:rPr>
          <w:rFonts w:ascii="Arial" w:hAnsi="Arial" w:cs="Arial"/>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3C55C8">
      <w:pPr>
        <w:spacing w:after="0" w:line="240" w:lineRule="auto"/>
        <w:rPr>
          <w:rFonts w:ascii="Arial" w:hAnsi="Arial" w:cs="Arial"/>
          <w:sz w:val="24"/>
          <w:szCs w:val="24"/>
        </w:rPr>
      </w:pPr>
    </w:p>
    <w:p w:rsidR="00113860" w:rsidRPr="003C55C8" w:rsidRDefault="00D5694C" w:rsidP="00C63FB5">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Provide a systematic process for standardizing identification, use and reporting of service learning to align with the broad goals of general education.</w:t>
      </w:r>
      <w:r w:rsidR="00272325" w:rsidRPr="003C55C8">
        <w:rPr>
          <w:rFonts w:ascii="Arial" w:hAnsi="Arial" w:cs="Arial"/>
          <w:sz w:val="24"/>
          <w:szCs w:val="24"/>
        </w:rPr>
        <w:t xml:space="preserve"> </w:t>
      </w:r>
      <w:r w:rsidR="00096422" w:rsidRPr="003C55C8">
        <w:rPr>
          <w:rFonts w:ascii="Arial" w:hAnsi="Arial" w:cs="Arial"/>
          <w:sz w:val="24"/>
          <w:szCs w:val="24"/>
        </w:rPr>
        <w:t>(Standard II.</w:t>
      </w:r>
      <w:r w:rsidR="00272325" w:rsidRPr="003C55C8">
        <w:rPr>
          <w:rFonts w:ascii="Arial" w:hAnsi="Arial" w:cs="Arial"/>
          <w:sz w:val="24"/>
          <w:szCs w:val="24"/>
        </w:rPr>
        <w:t>A</w:t>
      </w:r>
      <w:r w:rsidR="00096422" w:rsidRPr="003C55C8">
        <w:rPr>
          <w:rFonts w:ascii="Arial" w:hAnsi="Arial" w:cs="Arial"/>
          <w:sz w:val="24"/>
          <w:szCs w:val="24"/>
        </w:rPr>
        <w:t>.3</w:t>
      </w:r>
      <w:r w:rsidR="00272325" w:rsidRPr="003C55C8">
        <w:rPr>
          <w:rFonts w:ascii="Arial" w:hAnsi="Arial" w:cs="Arial"/>
          <w:sz w:val="24"/>
          <w:szCs w:val="24"/>
        </w:rPr>
        <w:t>c</w:t>
      </w:r>
      <w:r w:rsidR="00096422" w:rsidRPr="003C55C8">
        <w:rPr>
          <w:rFonts w:ascii="Arial" w:hAnsi="Arial" w:cs="Arial"/>
          <w:sz w:val="24"/>
          <w:szCs w:val="24"/>
        </w:rPr>
        <w:t>)</w:t>
      </w:r>
    </w:p>
    <w:p w:rsidR="0004209A" w:rsidRPr="003C55C8" w:rsidRDefault="0004209A" w:rsidP="00D219F7">
      <w:pPr>
        <w:pStyle w:val="NormalWeb"/>
        <w:spacing w:before="0" w:beforeAutospacing="0" w:after="0" w:afterAutospacing="0"/>
        <w:ind w:left="360"/>
        <w:rPr>
          <w:rFonts w:ascii="Arial" w:hAnsi="Arial" w:cs="Arial"/>
          <w:i/>
        </w:rPr>
      </w:pPr>
    </w:p>
    <w:p w:rsidR="0066093F" w:rsidRPr="003C55C8" w:rsidRDefault="0004209A" w:rsidP="0004209A">
      <w:pPr>
        <w:spacing w:after="0" w:line="240" w:lineRule="auto"/>
        <w:rPr>
          <w:rFonts w:ascii="Arial" w:hAnsi="Arial" w:cs="Arial"/>
          <w:b/>
          <w:sz w:val="24"/>
          <w:szCs w:val="24"/>
        </w:rPr>
      </w:pPr>
      <w:r w:rsidRPr="003C55C8">
        <w:rPr>
          <w:rFonts w:ascii="Arial" w:hAnsi="Arial" w:cs="Arial"/>
          <w:b/>
          <w:sz w:val="24"/>
          <w:szCs w:val="24"/>
        </w:rPr>
        <w:t xml:space="preserve">Action Taken: </w:t>
      </w:r>
    </w:p>
    <w:p w:rsidR="00896361" w:rsidRPr="003C55C8" w:rsidRDefault="00896361" w:rsidP="006E585F">
      <w:pPr>
        <w:spacing w:line="240" w:lineRule="auto"/>
        <w:rPr>
          <w:rFonts w:ascii="Arial" w:hAnsi="Arial" w:cs="Arial"/>
          <w:spacing w:val="4"/>
          <w:sz w:val="24"/>
          <w:szCs w:val="24"/>
        </w:rPr>
      </w:pPr>
      <w:r w:rsidRPr="003C55C8">
        <w:rPr>
          <w:rFonts w:ascii="Arial" w:hAnsi="Arial" w:cs="Arial"/>
          <w:spacing w:val="4"/>
          <w:sz w:val="24"/>
          <w:szCs w:val="24"/>
        </w:rPr>
        <w:t xml:space="preserve">Service learning at the College was initiated through the Hawaii Pacific Islands Campus Compact (HPICC) grant.  Many courses, such as American Sign Language and Introduction to Philosophy, have the additional element of service learning (SL), which can serve as a stepping stone toward civic engagement and provides skills in developing into effective citizens. Some of these courses are identified in the Schedule of Classes as SL. Implementation of service learning, however, is dependent on the instructor. Different sections of the same course may have different or no service learning requirements. In addition, not all courses that use </w:t>
      </w:r>
      <w:r w:rsidRPr="003C55C8">
        <w:rPr>
          <w:rFonts w:ascii="Arial" w:hAnsi="Arial" w:cs="Arial"/>
          <w:spacing w:val="4"/>
          <w:sz w:val="24"/>
          <w:szCs w:val="24"/>
        </w:rPr>
        <w:lastRenderedPageBreak/>
        <w:t>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66093F" w:rsidRPr="003C55C8" w:rsidRDefault="00896361" w:rsidP="006E585F">
      <w:pPr>
        <w:spacing w:line="240" w:lineRule="auto"/>
        <w:rPr>
          <w:rFonts w:ascii="Arial" w:hAnsi="Arial" w:cs="Arial"/>
          <w:spacing w:val="4"/>
          <w:sz w:val="24"/>
          <w:szCs w:val="24"/>
        </w:rPr>
      </w:pPr>
      <w:r w:rsidRPr="003C55C8">
        <w:rPr>
          <w:rFonts w:ascii="Arial" w:hAnsi="Arial" w:cs="Arial"/>
          <w:bCs/>
          <w:spacing w:val="4"/>
          <w:sz w:val="24"/>
          <w:szCs w:val="24"/>
        </w:rPr>
        <w:t xml:space="preserve">The implementation of the revised and additional general education requirements and the adoption of the ILOS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3C55C8">
        <w:rPr>
          <w:rFonts w:ascii="Arial" w:hAnsi="Arial" w:cs="Arial"/>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2652F9" w:rsidRPr="003C55C8" w:rsidRDefault="006E585F" w:rsidP="0004209A">
      <w:pPr>
        <w:spacing w:after="0" w:line="240" w:lineRule="auto"/>
        <w:rPr>
          <w:rFonts w:ascii="Arial" w:hAnsi="Arial" w:cs="Arial"/>
          <w:sz w:val="24"/>
          <w:szCs w:val="24"/>
        </w:rPr>
      </w:pPr>
      <w:r w:rsidRPr="003C55C8">
        <w:rPr>
          <w:rFonts w:ascii="Arial" w:hAnsi="Arial" w:cs="Arial"/>
          <w:sz w:val="24"/>
          <w:szCs w:val="24"/>
        </w:rPr>
        <w:t>In Spring 2013, t</w:t>
      </w:r>
      <w:r w:rsidR="009C6017" w:rsidRPr="003C55C8">
        <w:rPr>
          <w:rFonts w:ascii="Arial" w:hAnsi="Arial" w:cs="Arial"/>
          <w:sz w:val="24"/>
          <w:szCs w:val="24"/>
        </w:rPr>
        <w:t>he</w:t>
      </w:r>
      <w:r w:rsidR="00DA032D" w:rsidRPr="003C55C8">
        <w:rPr>
          <w:rFonts w:ascii="Arial" w:hAnsi="Arial" w:cs="Arial"/>
          <w:sz w:val="24"/>
          <w:szCs w:val="24"/>
        </w:rPr>
        <w:t xml:space="preserve"> </w:t>
      </w:r>
      <w:r w:rsidR="009C6017" w:rsidRPr="003C55C8">
        <w:rPr>
          <w:rFonts w:ascii="Arial" w:hAnsi="Arial" w:cs="Arial"/>
          <w:sz w:val="24"/>
          <w:szCs w:val="24"/>
        </w:rPr>
        <w:t xml:space="preserve">Learning Outcomes Committee </w:t>
      </w:r>
      <w:r w:rsidR="00DA032D" w:rsidRPr="003C55C8">
        <w:rPr>
          <w:rFonts w:ascii="Arial" w:hAnsi="Arial" w:cs="Arial"/>
          <w:sz w:val="24"/>
          <w:szCs w:val="24"/>
        </w:rPr>
        <w:t>(LOC)</w:t>
      </w:r>
      <w:r w:rsidR="00C221E7" w:rsidRPr="003C55C8">
        <w:rPr>
          <w:rFonts w:ascii="Arial" w:hAnsi="Arial" w:cs="Arial"/>
          <w:sz w:val="24"/>
          <w:szCs w:val="24"/>
        </w:rPr>
        <w:t xml:space="preserve"> formed the General Education Committee working group under LOC. </w:t>
      </w:r>
      <w:r w:rsidRPr="003C55C8">
        <w:rPr>
          <w:rFonts w:ascii="Arial" w:hAnsi="Arial" w:cs="Arial"/>
          <w:sz w:val="24"/>
          <w:szCs w:val="24"/>
        </w:rPr>
        <w:t xml:space="preserve">According to the Chairperson at that time, it will be the task of the General Education working group to determine whether general education courses introduce, emphasize and/or reinforce institution learning outcomes related to service learning. </w:t>
      </w:r>
      <w:r w:rsidR="00C221E7" w:rsidRPr="003C55C8">
        <w:rPr>
          <w:rFonts w:ascii="Arial" w:hAnsi="Arial" w:cs="Arial"/>
          <w:sz w:val="24"/>
          <w:szCs w:val="24"/>
        </w:rPr>
        <w:t>Th</w:t>
      </w:r>
      <w:r w:rsidRPr="003C55C8">
        <w:rPr>
          <w:rFonts w:ascii="Arial" w:hAnsi="Arial" w:cs="Arial"/>
          <w:sz w:val="24"/>
          <w:szCs w:val="24"/>
        </w:rPr>
        <w:t>e</w:t>
      </w:r>
      <w:r w:rsidR="00C221E7" w:rsidRPr="003C55C8">
        <w:rPr>
          <w:rFonts w:ascii="Arial" w:hAnsi="Arial" w:cs="Arial"/>
          <w:sz w:val="24"/>
          <w:szCs w:val="24"/>
        </w:rPr>
        <w:t xml:space="preserve"> committee revised the Institutional Learning Outcomes (ILO) Mapping Matrix </w:t>
      </w:r>
      <w:r w:rsidR="00476156" w:rsidRPr="003C55C8">
        <w:rPr>
          <w:rFonts w:ascii="Arial" w:hAnsi="Arial" w:cs="Arial"/>
          <w:sz w:val="24"/>
          <w:szCs w:val="24"/>
        </w:rPr>
        <w:t xml:space="preserve">for General Education </w:t>
      </w:r>
      <w:r w:rsidR="00C221E7" w:rsidRPr="003C55C8">
        <w:rPr>
          <w:rFonts w:ascii="Arial" w:hAnsi="Arial" w:cs="Arial"/>
          <w:sz w:val="24"/>
          <w:szCs w:val="24"/>
        </w:rPr>
        <w:t xml:space="preserve">to distinguish skills crucial to General Education courses. </w:t>
      </w:r>
      <w:r w:rsidR="001B2DED" w:rsidRPr="003C55C8">
        <w:rPr>
          <w:rFonts w:ascii="Arial" w:hAnsi="Arial" w:cs="Arial"/>
          <w:sz w:val="24"/>
          <w:szCs w:val="24"/>
        </w:rPr>
        <w:t>At the end of Spring 2012, t</w:t>
      </w:r>
      <w:r w:rsidR="00C221E7" w:rsidRPr="003C55C8">
        <w:rPr>
          <w:rFonts w:ascii="Arial" w:hAnsi="Arial" w:cs="Arial"/>
          <w:sz w:val="24"/>
          <w:szCs w:val="24"/>
        </w:rPr>
        <w:t xml:space="preserve">he revised ILO and a survey </w:t>
      </w:r>
      <w:r w:rsidR="001B2DED" w:rsidRPr="003C55C8">
        <w:rPr>
          <w:rFonts w:ascii="Arial" w:hAnsi="Arial" w:cs="Arial"/>
          <w:sz w:val="24"/>
          <w:szCs w:val="24"/>
        </w:rPr>
        <w:t>were distributed</w:t>
      </w:r>
      <w:r w:rsidR="00C221E7" w:rsidRPr="003C55C8">
        <w:rPr>
          <w:rFonts w:ascii="Arial" w:hAnsi="Arial" w:cs="Arial"/>
          <w:sz w:val="24"/>
          <w:szCs w:val="24"/>
        </w:rPr>
        <w:t>. Thirty-three surveys were sent out, and thirty-two surveys were returned. Findings were that there were no issues related to meeting the ILO’s for courses which had more than one instructor.</w:t>
      </w:r>
      <w:r w:rsidR="001B2DED" w:rsidRPr="003C55C8">
        <w:rPr>
          <w:rFonts w:ascii="Arial" w:hAnsi="Arial" w:cs="Arial"/>
          <w:sz w:val="24"/>
          <w:szCs w:val="24"/>
        </w:rPr>
        <w:t xml:space="preserve"> </w:t>
      </w:r>
    </w:p>
    <w:p w:rsidR="00ED253C" w:rsidRPr="003C55C8" w:rsidRDefault="00ED253C" w:rsidP="0004209A">
      <w:pPr>
        <w:spacing w:after="0" w:line="240" w:lineRule="auto"/>
        <w:rPr>
          <w:rFonts w:ascii="Arial" w:hAnsi="Arial" w:cs="Arial"/>
          <w:sz w:val="24"/>
          <w:szCs w:val="24"/>
        </w:rPr>
      </w:pPr>
    </w:p>
    <w:p w:rsidR="0004209A" w:rsidRPr="003C55C8" w:rsidRDefault="001B2DED" w:rsidP="0004209A">
      <w:pPr>
        <w:spacing w:after="0" w:line="240" w:lineRule="auto"/>
        <w:rPr>
          <w:rFonts w:ascii="Arial" w:hAnsi="Arial" w:cs="Arial"/>
          <w:sz w:val="24"/>
          <w:szCs w:val="24"/>
        </w:rPr>
      </w:pPr>
      <w:r w:rsidRPr="003C55C8">
        <w:rPr>
          <w:rFonts w:ascii="Arial" w:hAnsi="Arial" w:cs="Arial"/>
          <w:sz w:val="24"/>
          <w:szCs w:val="24"/>
        </w:rPr>
        <w:t xml:space="preserve">In Fall 2013, the General Education Committee was re-institutionalized as a formal committee under the Faculty Senate. </w:t>
      </w:r>
      <w:r w:rsidR="006E585F" w:rsidRPr="003C55C8">
        <w:rPr>
          <w:rFonts w:ascii="Arial" w:hAnsi="Arial" w:cs="Arial"/>
          <w:sz w:val="24"/>
          <w:szCs w:val="24"/>
        </w:rPr>
        <w:t>As of March 2014, t</w:t>
      </w:r>
      <w:r w:rsidR="00ED253C" w:rsidRPr="003C55C8">
        <w:rPr>
          <w:rFonts w:ascii="Arial" w:hAnsi="Arial" w:cs="Arial"/>
          <w:sz w:val="24"/>
          <w:szCs w:val="24"/>
        </w:rPr>
        <w:t xml:space="preserve">he General Education Committee is currently working on establishing </w:t>
      </w:r>
      <w:r w:rsidR="006E585F" w:rsidRPr="003C55C8">
        <w:rPr>
          <w:rFonts w:ascii="Arial" w:hAnsi="Arial" w:cs="Arial"/>
          <w:sz w:val="24"/>
          <w:szCs w:val="24"/>
        </w:rPr>
        <w:t xml:space="preserve">their </w:t>
      </w:r>
      <w:r w:rsidR="00ED253C" w:rsidRPr="003C55C8">
        <w:rPr>
          <w:rFonts w:ascii="Arial" w:hAnsi="Arial" w:cs="Arial"/>
          <w:sz w:val="24"/>
          <w:szCs w:val="24"/>
        </w:rPr>
        <w:t xml:space="preserve">guidelines and criteria. The matrix </w:t>
      </w:r>
      <w:r w:rsidR="006E585F" w:rsidRPr="003C55C8">
        <w:rPr>
          <w:rFonts w:ascii="Arial" w:hAnsi="Arial" w:cs="Arial"/>
          <w:sz w:val="24"/>
          <w:szCs w:val="24"/>
        </w:rPr>
        <w:t xml:space="preserve">created </w:t>
      </w:r>
      <w:r w:rsidR="00ED253C" w:rsidRPr="003C55C8">
        <w:rPr>
          <w:rFonts w:ascii="Arial" w:hAnsi="Arial" w:cs="Arial"/>
          <w:sz w:val="24"/>
          <w:szCs w:val="24"/>
        </w:rPr>
        <w:t xml:space="preserve">was set to focus on the General Education connection to the ILOs.  There is yet to be specific wording about service learning. </w:t>
      </w:r>
    </w:p>
    <w:p w:rsidR="0004209A" w:rsidRPr="003C55C8" w:rsidRDefault="0004209A" w:rsidP="0004209A">
      <w:pPr>
        <w:pStyle w:val="ListParagraph"/>
        <w:spacing w:after="0" w:line="240" w:lineRule="auto"/>
        <w:rPr>
          <w:rFonts w:ascii="Arial" w:hAnsi="Arial" w:cs="Arial"/>
          <w:sz w:val="24"/>
          <w:szCs w:val="24"/>
        </w:rPr>
      </w:pPr>
    </w:p>
    <w:p w:rsidR="0004209A" w:rsidRPr="003C55C8" w:rsidRDefault="0004209A" w:rsidP="0004209A">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9B080D" w:rsidRPr="003C55C8">
        <w:rPr>
          <w:rFonts w:ascii="Arial" w:hAnsi="Arial" w:cs="Arial"/>
          <w:sz w:val="24"/>
          <w:szCs w:val="24"/>
        </w:rPr>
        <w:t>Ongoing</w:t>
      </w:r>
      <w:r w:rsidR="003D50F5" w:rsidRPr="003C55C8">
        <w:rPr>
          <w:rFonts w:ascii="Arial" w:hAnsi="Arial" w:cs="Arial"/>
          <w:sz w:val="24"/>
          <w:szCs w:val="24"/>
        </w:rPr>
        <w:t>.</w:t>
      </w:r>
      <w:r w:rsidR="00C221E7" w:rsidRPr="003C55C8">
        <w:rPr>
          <w:rFonts w:ascii="Arial" w:hAnsi="Arial" w:cs="Arial"/>
          <w:sz w:val="24"/>
          <w:szCs w:val="24"/>
        </w:rPr>
        <w:t xml:space="preserve"> </w:t>
      </w:r>
    </w:p>
    <w:p w:rsidR="0004209A" w:rsidRPr="003C55C8" w:rsidRDefault="0004209A" w:rsidP="0004209A">
      <w:pPr>
        <w:pStyle w:val="ListParagraph"/>
        <w:spacing w:after="0" w:line="240" w:lineRule="auto"/>
        <w:rPr>
          <w:rFonts w:ascii="Arial" w:hAnsi="Arial" w:cs="Arial"/>
          <w:sz w:val="24"/>
          <w:szCs w:val="24"/>
        </w:rPr>
      </w:pPr>
    </w:p>
    <w:p w:rsidR="0004209A" w:rsidRPr="003C55C8" w:rsidRDefault="0004209A" w:rsidP="0004209A">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230F55" w:rsidRPr="003C55C8">
        <w:rPr>
          <w:rFonts w:ascii="Arial" w:hAnsi="Arial" w:cs="Arial"/>
          <w:sz w:val="24"/>
          <w:szCs w:val="24"/>
        </w:rPr>
        <w:t xml:space="preserve">Follow-up on the status of </w:t>
      </w:r>
      <w:r w:rsidR="003D50F5" w:rsidRPr="003C55C8">
        <w:rPr>
          <w:rFonts w:ascii="Arial" w:hAnsi="Arial" w:cs="Arial"/>
          <w:sz w:val="24"/>
          <w:szCs w:val="24"/>
        </w:rPr>
        <w:t>wording about service learning.</w:t>
      </w:r>
    </w:p>
    <w:p w:rsidR="0004209A" w:rsidRDefault="0004209A" w:rsidP="0004209A">
      <w:pPr>
        <w:spacing w:after="0" w:line="240" w:lineRule="auto"/>
        <w:rPr>
          <w:rFonts w:ascii="Arial" w:hAnsi="Arial" w:cs="Arial"/>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04209A">
      <w:pPr>
        <w:spacing w:after="0" w:line="240" w:lineRule="auto"/>
        <w:rPr>
          <w:rFonts w:ascii="Arial" w:hAnsi="Arial" w:cs="Arial"/>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Bolster academic advisement process and procedures for all faculty so that student support through advisement remains strong and effective.</w:t>
      </w:r>
      <w:r w:rsidR="006810F7" w:rsidRPr="003C55C8">
        <w:rPr>
          <w:rFonts w:ascii="Arial" w:hAnsi="Arial" w:cs="Arial"/>
          <w:sz w:val="24"/>
          <w:szCs w:val="24"/>
        </w:rPr>
        <w:t xml:space="preserve"> </w:t>
      </w:r>
      <w:r w:rsidR="00671BD7" w:rsidRPr="003C55C8">
        <w:rPr>
          <w:rFonts w:ascii="Arial" w:hAnsi="Arial" w:cs="Arial"/>
          <w:sz w:val="24"/>
          <w:szCs w:val="24"/>
        </w:rPr>
        <w:t>(Standard II.B.3c)</w:t>
      </w:r>
    </w:p>
    <w:p w:rsidR="00152722" w:rsidRPr="003C55C8" w:rsidRDefault="00152722" w:rsidP="006B6A34">
      <w:pPr>
        <w:spacing w:after="0" w:line="240" w:lineRule="auto"/>
        <w:rPr>
          <w:rFonts w:ascii="Arial" w:hAnsi="Arial" w:cs="Arial"/>
          <w:b/>
          <w:sz w:val="24"/>
          <w:szCs w:val="24"/>
        </w:rPr>
      </w:pPr>
    </w:p>
    <w:p w:rsidR="009C2E10" w:rsidRPr="003C55C8" w:rsidRDefault="0004209A" w:rsidP="0004209A">
      <w:pPr>
        <w:spacing w:after="0" w:line="240" w:lineRule="auto"/>
        <w:rPr>
          <w:rFonts w:ascii="Arial" w:hAnsi="Arial" w:cs="Arial"/>
          <w:b/>
          <w:sz w:val="24"/>
          <w:szCs w:val="24"/>
        </w:rPr>
      </w:pPr>
      <w:r w:rsidRPr="003C55C8">
        <w:rPr>
          <w:rFonts w:ascii="Arial" w:hAnsi="Arial" w:cs="Arial"/>
          <w:b/>
          <w:sz w:val="24"/>
          <w:szCs w:val="24"/>
        </w:rPr>
        <w:t xml:space="preserve">Action Taken: </w:t>
      </w:r>
    </w:p>
    <w:p w:rsidR="009C2E10" w:rsidRPr="003C55C8" w:rsidRDefault="009C2E10" w:rsidP="009C2E10">
      <w:pPr>
        <w:rPr>
          <w:rFonts w:ascii="Arial" w:hAnsi="Arial" w:cs="Arial"/>
          <w:sz w:val="24"/>
          <w:szCs w:val="24"/>
        </w:rPr>
      </w:pPr>
      <w:r w:rsidRPr="003C55C8">
        <w:rPr>
          <w:rFonts w:ascii="Arial" w:hAnsi="Arial" w:cs="Arial"/>
          <w:sz w:val="24"/>
          <w:szCs w:val="24"/>
        </w:rPr>
        <w:t xml:space="preserve">The College is continuously exploring ways to strengthen and enhance its student support service. One area in need for continuous improvement is student advisement.  In Fall 2012 an Academic Advisement Task Force was formed to look at how the academic advisement process can be strengthened. The formed task force consists of faculty, including traditional and non-traditional (counselors), and the TSS Dean and </w:t>
      </w:r>
      <w:r w:rsidRPr="003C55C8">
        <w:rPr>
          <w:rFonts w:ascii="Arial" w:hAnsi="Arial" w:cs="Arial"/>
          <w:sz w:val="24"/>
          <w:szCs w:val="24"/>
        </w:rPr>
        <w:lastRenderedPageBreak/>
        <w:t>Associate Dean.  The task force analyzed the current process and worked on the GCC Academic Advising Model, an Academic Advisor Handbook, and a flowchart for Advising Delivery.</w:t>
      </w:r>
    </w:p>
    <w:p w:rsidR="00AB7E69" w:rsidRPr="003C55C8" w:rsidRDefault="009C2E10" w:rsidP="004C0EC6">
      <w:pPr>
        <w:rPr>
          <w:rFonts w:ascii="Arial" w:hAnsi="Arial" w:cs="Arial"/>
          <w:sz w:val="24"/>
          <w:szCs w:val="24"/>
        </w:rPr>
      </w:pPr>
      <w:r w:rsidRPr="003C55C8">
        <w:rPr>
          <w:rFonts w:ascii="Arial" w:hAnsi="Arial" w:cs="Arial"/>
          <w:sz w:val="24"/>
          <w:szCs w:val="24"/>
        </w:rPr>
        <w:t xml:space="preserve">In the </w:t>
      </w:r>
      <w:r w:rsidR="00660722" w:rsidRPr="003C55C8">
        <w:rPr>
          <w:rFonts w:ascii="Arial" w:hAnsi="Arial" w:cs="Arial"/>
          <w:sz w:val="24"/>
          <w:szCs w:val="24"/>
        </w:rPr>
        <w:t>fall</w:t>
      </w:r>
      <w:r w:rsidRPr="003C55C8">
        <w:rPr>
          <w:rFonts w:ascii="Arial" w:hAnsi="Arial" w:cs="Arial"/>
          <w:sz w:val="24"/>
          <w:szCs w:val="24"/>
        </w:rPr>
        <w:t xml:space="preserve"> semester of 2013, a draft of the advisement handbook was sent to the Department Chairs to disseminate to faculty for review. Upon receiving feedback the task force sought the Academic Vice-President’s approval via the TSS Dean on the deliverables and then developed a plan for training.  As of </w:t>
      </w:r>
      <w:r w:rsidR="00660722" w:rsidRPr="003C55C8">
        <w:rPr>
          <w:rFonts w:ascii="Arial" w:hAnsi="Arial" w:cs="Arial"/>
          <w:sz w:val="24"/>
          <w:szCs w:val="24"/>
        </w:rPr>
        <w:t>spring</w:t>
      </w:r>
      <w:r w:rsidRPr="003C55C8">
        <w:rPr>
          <w:rFonts w:ascii="Arial" w:hAnsi="Arial" w:cs="Arial"/>
          <w:sz w:val="24"/>
          <w:szCs w:val="24"/>
        </w:rPr>
        <w:t xml:space="preserve"> 2014 the Academic Advisor Handbook has been made available to all faculty via Banner and the task force plans to hold trainings for faculty.</w:t>
      </w:r>
    </w:p>
    <w:p w:rsidR="0004209A" w:rsidRPr="003C55C8" w:rsidRDefault="0004209A" w:rsidP="0004209A">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CD7A25" w:rsidRPr="003C55C8">
        <w:rPr>
          <w:rFonts w:ascii="Arial" w:hAnsi="Arial" w:cs="Arial"/>
          <w:sz w:val="24"/>
          <w:szCs w:val="24"/>
        </w:rPr>
        <w:t>Closed.</w:t>
      </w:r>
      <w:r w:rsidR="00556C4A" w:rsidRPr="003C55C8">
        <w:rPr>
          <w:rFonts w:ascii="Arial" w:hAnsi="Arial" w:cs="Arial"/>
          <w:sz w:val="24"/>
          <w:szCs w:val="24"/>
        </w:rPr>
        <w:t xml:space="preserve"> </w:t>
      </w:r>
    </w:p>
    <w:p w:rsidR="00C748F2" w:rsidRPr="003C55C8" w:rsidRDefault="00C748F2" w:rsidP="0004209A">
      <w:pPr>
        <w:spacing w:after="0" w:line="240" w:lineRule="auto"/>
        <w:rPr>
          <w:rFonts w:ascii="Arial" w:hAnsi="Arial" w:cs="Arial"/>
          <w:sz w:val="24"/>
          <w:szCs w:val="24"/>
        </w:rPr>
      </w:pPr>
    </w:p>
    <w:p w:rsidR="0004209A" w:rsidRPr="003C55C8" w:rsidRDefault="0004209A" w:rsidP="0004209A">
      <w:pPr>
        <w:spacing w:after="0" w:line="240" w:lineRule="auto"/>
        <w:rPr>
          <w:rFonts w:ascii="Arial" w:hAnsi="Arial" w:cs="Arial"/>
          <w:sz w:val="24"/>
          <w:szCs w:val="24"/>
        </w:rPr>
      </w:pPr>
      <w:r w:rsidRPr="003C55C8">
        <w:rPr>
          <w:rFonts w:ascii="Arial" w:hAnsi="Arial" w:cs="Arial"/>
          <w:b/>
          <w:sz w:val="24"/>
          <w:szCs w:val="24"/>
        </w:rPr>
        <w:t>Next Step:</w:t>
      </w:r>
      <w:r w:rsidR="00BC4B44" w:rsidRPr="003C55C8">
        <w:rPr>
          <w:rFonts w:ascii="Arial" w:hAnsi="Arial" w:cs="Arial"/>
          <w:sz w:val="24"/>
          <w:szCs w:val="24"/>
        </w:rPr>
        <w:t xml:space="preserve"> Task force should fi</w:t>
      </w:r>
      <w:r w:rsidR="00AF0448" w:rsidRPr="003C55C8">
        <w:rPr>
          <w:rFonts w:ascii="Arial" w:hAnsi="Arial" w:cs="Arial"/>
          <w:sz w:val="24"/>
          <w:szCs w:val="24"/>
        </w:rPr>
        <w:t xml:space="preserve">nalize and obtain approval from Academic Vice-President </w:t>
      </w:r>
      <w:r w:rsidR="00BC4B44" w:rsidRPr="003C55C8">
        <w:rPr>
          <w:rFonts w:ascii="Arial" w:hAnsi="Arial" w:cs="Arial"/>
          <w:sz w:val="24"/>
          <w:szCs w:val="24"/>
        </w:rPr>
        <w:t xml:space="preserve">via TSS Dean </w:t>
      </w:r>
      <w:r w:rsidR="00AF0448" w:rsidRPr="003C55C8">
        <w:rPr>
          <w:rFonts w:ascii="Arial" w:hAnsi="Arial" w:cs="Arial"/>
          <w:sz w:val="24"/>
          <w:szCs w:val="24"/>
        </w:rPr>
        <w:t xml:space="preserve">on </w:t>
      </w:r>
      <w:r w:rsidR="00BC4B44" w:rsidRPr="003C55C8">
        <w:rPr>
          <w:rFonts w:ascii="Arial" w:hAnsi="Arial" w:cs="Arial"/>
          <w:sz w:val="24"/>
          <w:szCs w:val="24"/>
        </w:rPr>
        <w:t>the deliverables, and then d</w:t>
      </w:r>
      <w:r w:rsidR="009211B1" w:rsidRPr="003C55C8">
        <w:rPr>
          <w:rFonts w:ascii="Arial" w:hAnsi="Arial" w:cs="Arial"/>
          <w:sz w:val="24"/>
          <w:szCs w:val="24"/>
        </w:rPr>
        <w:t>evelop plan for training.</w:t>
      </w:r>
    </w:p>
    <w:p w:rsidR="00592A88" w:rsidRDefault="00592A88" w:rsidP="0004209A">
      <w:pPr>
        <w:spacing w:after="0" w:line="240" w:lineRule="auto"/>
        <w:rPr>
          <w:rFonts w:ascii="Arial" w:hAnsi="Arial" w:cs="Arial"/>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04209A">
      <w:pPr>
        <w:spacing w:after="0" w:line="240" w:lineRule="auto"/>
        <w:rPr>
          <w:rFonts w:ascii="Arial" w:hAnsi="Arial" w:cs="Arial"/>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Evaluate the safety and security of physical records, and consider various alternative ways (including electronic means) to protect the integrity of student records at all times.</w:t>
      </w:r>
      <w:r w:rsidR="003B1BD8" w:rsidRPr="003C55C8">
        <w:rPr>
          <w:rFonts w:ascii="Arial" w:hAnsi="Arial" w:cs="Arial"/>
          <w:sz w:val="24"/>
          <w:szCs w:val="24"/>
        </w:rPr>
        <w:t xml:space="preserve"> </w:t>
      </w:r>
      <w:r w:rsidR="00671BD7" w:rsidRPr="003C55C8">
        <w:rPr>
          <w:rFonts w:ascii="Arial" w:hAnsi="Arial" w:cs="Arial"/>
          <w:sz w:val="24"/>
          <w:szCs w:val="24"/>
        </w:rPr>
        <w:t>(Standard II.B.3f)</w:t>
      </w:r>
    </w:p>
    <w:p w:rsidR="000276D8" w:rsidRPr="003C55C8" w:rsidRDefault="000276D8" w:rsidP="000276D8">
      <w:pPr>
        <w:spacing w:after="0" w:line="240" w:lineRule="auto"/>
        <w:rPr>
          <w:rFonts w:ascii="Arial" w:hAnsi="Arial" w:cs="Arial"/>
          <w:sz w:val="24"/>
          <w:szCs w:val="24"/>
        </w:rPr>
      </w:pPr>
    </w:p>
    <w:p w:rsidR="00592A88" w:rsidRPr="003C55C8" w:rsidRDefault="00592A88" w:rsidP="00D219F7">
      <w:pPr>
        <w:pStyle w:val="ListParagraph"/>
        <w:spacing w:after="0" w:line="240" w:lineRule="auto"/>
        <w:ind w:left="360"/>
        <w:rPr>
          <w:rFonts w:ascii="Arial" w:hAnsi="Arial" w:cs="Arial"/>
          <w:b/>
          <w:sz w:val="24"/>
          <w:szCs w:val="24"/>
        </w:rPr>
      </w:pPr>
    </w:p>
    <w:p w:rsidR="00B113C1" w:rsidRDefault="00B113C1" w:rsidP="00B113C1">
      <w:pPr>
        <w:spacing w:after="0" w:line="240" w:lineRule="auto"/>
        <w:rPr>
          <w:rFonts w:ascii="Arial" w:hAnsi="Arial" w:cs="Arial"/>
          <w:sz w:val="24"/>
          <w:szCs w:val="24"/>
        </w:rPr>
      </w:pPr>
      <w:r w:rsidRPr="003C55C8">
        <w:rPr>
          <w:rFonts w:ascii="Arial" w:hAnsi="Arial" w:cs="Arial"/>
          <w:b/>
          <w:sz w:val="24"/>
          <w:szCs w:val="24"/>
        </w:rPr>
        <w:t xml:space="preserve">Action Taken: </w:t>
      </w:r>
      <w:r w:rsidR="00415C16" w:rsidRPr="003C55C8">
        <w:rPr>
          <w:rFonts w:ascii="Arial" w:hAnsi="Arial" w:cs="Arial"/>
          <w:sz w:val="24"/>
          <w:szCs w:val="24"/>
        </w:rPr>
        <w:t>The College’s Registrar reported that the College has two vaults which are fire proof, but these are at capacity. Due to the current vaults being at capacity forces the Registrar to use a container/office to hold some other physical records that do not fit within the vaults. It has been recognized that more vaults, which are fire proof and climate controlled, are needed to hold records. The College is discussing alternatives, including a system where an outside vendor digitizes records to that physical records are kept to a minimum. As of Spring 2014 the Registrar has been contacted and no vaults were purchased and the alternative to storing physical records by digitizing them has not been finalized.</w:t>
      </w:r>
    </w:p>
    <w:p w:rsidR="00F4793F" w:rsidRPr="003C55C8" w:rsidRDefault="00F4793F" w:rsidP="00B113C1">
      <w:pPr>
        <w:spacing w:after="0" w:line="240" w:lineRule="auto"/>
        <w:rPr>
          <w:rFonts w:ascii="Arial" w:hAnsi="Arial" w:cs="Arial"/>
          <w:sz w:val="24"/>
          <w:szCs w:val="24"/>
        </w:rPr>
      </w:pPr>
    </w:p>
    <w:p w:rsidR="00B113C1" w:rsidRPr="003C55C8" w:rsidRDefault="00B816CC" w:rsidP="00B113C1">
      <w:pPr>
        <w:spacing w:after="0" w:line="240" w:lineRule="auto"/>
        <w:rPr>
          <w:rFonts w:ascii="Arial" w:hAnsi="Arial" w:cs="Arial"/>
          <w:sz w:val="24"/>
          <w:szCs w:val="24"/>
        </w:rPr>
      </w:pPr>
      <w:r w:rsidRPr="003C55C8">
        <w:rPr>
          <w:rFonts w:ascii="Arial" w:hAnsi="Arial" w:cs="Arial"/>
          <w:sz w:val="24"/>
          <w:szCs w:val="24"/>
        </w:rPr>
        <w:t>The registrar has identified that the vault containing records has reached its limit and therefore has been seeking alternatives outside physical containment to resolve the issue. A BDMS dedicated scanner was received in January 2014 and is currently in the MIS Room pending installation by IBSS</w:t>
      </w:r>
      <w:r w:rsidR="002D2590" w:rsidRPr="003C55C8">
        <w:rPr>
          <w:rFonts w:ascii="Arial" w:hAnsi="Arial" w:cs="Arial"/>
          <w:sz w:val="24"/>
          <w:szCs w:val="24"/>
        </w:rPr>
        <w:t>.</w:t>
      </w:r>
    </w:p>
    <w:p w:rsidR="00660722" w:rsidRPr="003C55C8" w:rsidRDefault="00660722" w:rsidP="00B113C1">
      <w:pPr>
        <w:spacing w:after="0" w:line="240" w:lineRule="auto"/>
        <w:rPr>
          <w:rFonts w:ascii="Arial" w:hAnsi="Arial" w:cs="Arial"/>
          <w:sz w:val="24"/>
          <w:szCs w:val="24"/>
        </w:rPr>
      </w:pPr>
    </w:p>
    <w:p w:rsidR="00B113C1" w:rsidRPr="003C55C8" w:rsidRDefault="00B113C1" w:rsidP="00B113C1">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2D2590" w:rsidRPr="003C55C8">
        <w:rPr>
          <w:rFonts w:ascii="Arial" w:hAnsi="Arial" w:cs="Arial"/>
          <w:sz w:val="24"/>
          <w:szCs w:val="24"/>
        </w:rPr>
        <w:t>Ongoing.</w:t>
      </w:r>
    </w:p>
    <w:p w:rsidR="00B113C1" w:rsidRPr="003C55C8" w:rsidRDefault="00B113C1" w:rsidP="00B113C1">
      <w:pPr>
        <w:spacing w:after="0" w:line="240" w:lineRule="auto"/>
        <w:rPr>
          <w:rFonts w:ascii="Arial" w:hAnsi="Arial" w:cs="Arial"/>
          <w:sz w:val="24"/>
          <w:szCs w:val="24"/>
        </w:rPr>
      </w:pPr>
    </w:p>
    <w:p w:rsidR="00B113C1" w:rsidRPr="003C55C8" w:rsidRDefault="00B113C1" w:rsidP="00B113C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914716" w:rsidRPr="003C55C8">
        <w:rPr>
          <w:rFonts w:ascii="Arial" w:hAnsi="Arial" w:cs="Arial"/>
          <w:sz w:val="24"/>
          <w:szCs w:val="24"/>
        </w:rPr>
        <w:t xml:space="preserve">Follow through with plans to digitize </w:t>
      </w:r>
      <w:r w:rsidR="00E55DB8" w:rsidRPr="003C55C8">
        <w:rPr>
          <w:rFonts w:ascii="Arial" w:hAnsi="Arial" w:cs="Arial"/>
          <w:sz w:val="24"/>
          <w:szCs w:val="24"/>
        </w:rPr>
        <w:t>students’</w:t>
      </w:r>
      <w:r w:rsidR="00914716" w:rsidRPr="003C55C8">
        <w:rPr>
          <w:rFonts w:ascii="Arial" w:hAnsi="Arial" w:cs="Arial"/>
          <w:sz w:val="24"/>
          <w:szCs w:val="24"/>
        </w:rPr>
        <w:t xml:space="preserve"> records and store electronically.</w:t>
      </w:r>
    </w:p>
    <w:p w:rsidR="00592A88" w:rsidRDefault="00592A88" w:rsidP="003C55C8">
      <w:pPr>
        <w:spacing w:after="0" w:line="240" w:lineRule="auto"/>
        <w:rPr>
          <w:rFonts w:ascii="Arial" w:hAnsi="Arial" w:cs="Arial"/>
          <w:b/>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3C55C8">
      <w:pPr>
        <w:spacing w:after="0" w:line="240" w:lineRule="auto"/>
        <w:rPr>
          <w:rFonts w:ascii="Arial" w:hAnsi="Arial" w:cs="Arial"/>
          <w:b/>
          <w:sz w:val="24"/>
          <w:szCs w:val="24"/>
        </w:rPr>
      </w:pPr>
    </w:p>
    <w:p w:rsidR="00D5694C"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lastRenderedPageBreak/>
        <w:t>Revisit recommendations to examine how the survey findings have been used to implement a more efficient delivery of student programs and services.</w:t>
      </w:r>
      <w:r w:rsidR="00493B99" w:rsidRPr="003C55C8">
        <w:rPr>
          <w:rFonts w:ascii="Arial" w:hAnsi="Arial" w:cs="Arial"/>
          <w:sz w:val="24"/>
          <w:szCs w:val="24"/>
        </w:rPr>
        <w:t xml:space="preserve"> </w:t>
      </w:r>
      <w:r w:rsidR="00DE7DA0" w:rsidRPr="003C55C8">
        <w:rPr>
          <w:rFonts w:ascii="Arial" w:hAnsi="Arial" w:cs="Arial"/>
          <w:sz w:val="24"/>
          <w:szCs w:val="24"/>
        </w:rPr>
        <w:t>(</w:t>
      </w:r>
      <w:r w:rsidR="00493B99" w:rsidRPr="003C55C8">
        <w:rPr>
          <w:rFonts w:ascii="Arial" w:hAnsi="Arial" w:cs="Arial"/>
          <w:sz w:val="24"/>
          <w:szCs w:val="24"/>
        </w:rPr>
        <w:t xml:space="preserve">Standard </w:t>
      </w:r>
      <w:r w:rsidR="00E87505" w:rsidRPr="003C55C8">
        <w:rPr>
          <w:rFonts w:ascii="Arial" w:hAnsi="Arial" w:cs="Arial"/>
          <w:sz w:val="24"/>
          <w:szCs w:val="24"/>
        </w:rPr>
        <w:t>II</w:t>
      </w:r>
      <w:r w:rsidR="00493B99" w:rsidRPr="003C55C8">
        <w:rPr>
          <w:rFonts w:ascii="Arial" w:hAnsi="Arial" w:cs="Arial"/>
          <w:sz w:val="24"/>
          <w:szCs w:val="24"/>
        </w:rPr>
        <w:t>.B.4)</w:t>
      </w:r>
    </w:p>
    <w:p w:rsidR="003233B1" w:rsidRDefault="003233B1" w:rsidP="00BD3433">
      <w:pPr>
        <w:tabs>
          <w:tab w:val="left" w:pos="540"/>
        </w:tabs>
        <w:autoSpaceDE w:val="0"/>
        <w:autoSpaceDN w:val="0"/>
        <w:adjustRightInd w:val="0"/>
        <w:spacing w:after="0" w:line="240" w:lineRule="auto"/>
        <w:rPr>
          <w:rFonts w:ascii="Arial" w:hAnsi="Arial" w:cs="Arial"/>
          <w:sz w:val="24"/>
          <w:szCs w:val="24"/>
        </w:rPr>
      </w:pPr>
    </w:p>
    <w:p w:rsidR="003233B1" w:rsidRPr="003C55C8" w:rsidRDefault="003233B1" w:rsidP="00BD3433">
      <w:pPr>
        <w:tabs>
          <w:tab w:val="left" w:pos="540"/>
        </w:tabs>
        <w:autoSpaceDE w:val="0"/>
        <w:autoSpaceDN w:val="0"/>
        <w:adjustRightInd w:val="0"/>
        <w:spacing w:after="0" w:line="240" w:lineRule="auto"/>
        <w:rPr>
          <w:rFonts w:ascii="Arial" w:hAnsi="Arial" w:cs="Arial"/>
          <w:sz w:val="24"/>
          <w:szCs w:val="24"/>
        </w:rPr>
      </w:pPr>
    </w:p>
    <w:p w:rsidR="00592A88" w:rsidRPr="003C55C8" w:rsidRDefault="00592A88" w:rsidP="00D219F7">
      <w:pPr>
        <w:pStyle w:val="ListParagraph"/>
        <w:spacing w:after="0" w:line="240" w:lineRule="auto"/>
        <w:ind w:left="0"/>
        <w:rPr>
          <w:rFonts w:ascii="Arial" w:hAnsi="Arial" w:cs="Arial"/>
          <w:b/>
          <w:sz w:val="24"/>
          <w:szCs w:val="24"/>
        </w:rPr>
      </w:pPr>
    </w:p>
    <w:p w:rsidR="009B516E" w:rsidRPr="003C55C8" w:rsidRDefault="009A5A98" w:rsidP="009A5A98">
      <w:pPr>
        <w:spacing w:after="0" w:line="240" w:lineRule="auto"/>
        <w:rPr>
          <w:rFonts w:ascii="Arial" w:hAnsi="Arial" w:cs="Arial"/>
          <w:b/>
          <w:sz w:val="24"/>
          <w:szCs w:val="24"/>
        </w:rPr>
      </w:pPr>
      <w:r w:rsidRPr="003C55C8">
        <w:rPr>
          <w:rFonts w:ascii="Arial" w:hAnsi="Arial" w:cs="Arial"/>
          <w:b/>
          <w:sz w:val="24"/>
          <w:szCs w:val="24"/>
        </w:rPr>
        <w:t>Action Taken:</w:t>
      </w:r>
    </w:p>
    <w:p w:rsidR="009B516E" w:rsidRPr="003C55C8" w:rsidRDefault="009B516E" w:rsidP="009B516E">
      <w:pPr>
        <w:autoSpaceDE w:val="0"/>
        <w:autoSpaceDN w:val="0"/>
        <w:adjustRightInd w:val="0"/>
        <w:spacing w:line="240" w:lineRule="auto"/>
        <w:rPr>
          <w:rFonts w:ascii="Arial" w:hAnsi="Arial" w:cs="Arial"/>
          <w:sz w:val="24"/>
          <w:szCs w:val="24"/>
        </w:rPr>
      </w:pPr>
      <w:r w:rsidRPr="003C55C8">
        <w:rPr>
          <w:rFonts w:ascii="Arial" w:hAnsi="Arial" w:cs="Arial"/>
          <w:sz w:val="24"/>
          <w:szCs w:val="24"/>
        </w:rPr>
        <w:t>Student support services conduct regular assessment of their units as part of the College’s two-year assessment cycle. Through assessment and feedback, the College assures the quality of student support services and demonstrates that these ser</w:t>
      </w:r>
      <w:r w:rsidR="003C7D60" w:rsidRPr="003C55C8">
        <w:rPr>
          <w:rFonts w:ascii="Arial" w:hAnsi="Arial" w:cs="Arial"/>
          <w:sz w:val="24"/>
          <w:szCs w:val="24"/>
        </w:rPr>
        <w:t>vices support student learning.</w:t>
      </w:r>
    </w:p>
    <w:p w:rsidR="009B516E" w:rsidRPr="003C55C8" w:rsidRDefault="009B516E" w:rsidP="003C7D60">
      <w:pPr>
        <w:autoSpaceDE w:val="0"/>
        <w:autoSpaceDN w:val="0"/>
        <w:adjustRightInd w:val="0"/>
        <w:spacing w:line="240" w:lineRule="auto"/>
        <w:rPr>
          <w:rFonts w:ascii="Arial" w:hAnsi="Arial" w:cs="Arial"/>
          <w:sz w:val="24"/>
          <w:szCs w:val="24"/>
        </w:rPr>
      </w:pPr>
      <w:r w:rsidRPr="003C55C8">
        <w:rPr>
          <w:rFonts w:ascii="Arial" w:hAnsi="Arial" w:cs="Arial"/>
          <w:sz w:val="24"/>
          <w:szCs w:val="24"/>
        </w:rPr>
        <w:t xml:space="preserve">The </w:t>
      </w:r>
      <w:r w:rsidRPr="003C55C8">
        <w:rPr>
          <w:rFonts w:ascii="Arial" w:hAnsi="Arial" w:cs="Arial"/>
          <w:i/>
          <w:iCs/>
          <w:sz w:val="24"/>
          <w:szCs w:val="24"/>
        </w:rPr>
        <w:t xml:space="preserve">Faces of the Future Survey </w:t>
      </w:r>
      <w:r w:rsidRPr="003C55C8">
        <w:rPr>
          <w:rFonts w:ascii="Arial" w:hAnsi="Arial" w:cs="Arial"/>
          <w:sz w:val="24"/>
          <w:szCs w:val="24"/>
        </w:rPr>
        <w:t xml:space="preserve">is nationally-norm and results from the College are compared with other colleges at the national level, for both credit and non-credit students. These results provide useful information that enables GCC to make informed decisions when planning for programs and services and allocating resources to address the needs and concerns of students. The </w:t>
      </w:r>
      <w:r w:rsidRPr="003C55C8">
        <w:rPr>
          <w:rFonts w:ascii="Arial" w:hAnsi="Arial" w:cs="Arial"/>
          <w:i/>
          <w:iCs/>
          <w:sz w:val="24"/>
          <w:szCs w:val="24"/>
        </w:rPr>
        <w:t xml:space="preserve">Faces of the Future Survey </w:t>
      </w:r>
      <w:r w:rsidRPr="003C55C8">
        <w:rPr>
          <w:rFonts w:ascii="Arial" w:hAnsi="Arial" w:cs="Arial"/>
          <w:sz w:val="24"/>
          <w:szCs w:val="24"/>
        </w:rPr>
        <w:t xml:space="preserve">produces data that gives the College information on the socio-demographic profile of credit and non-credit students and their current college experience. AY09-10 was the fourth year that GCC has administered the survey. Previous surveys were administered in fall </w:t>
      </w:r>
      <w:r w:rsidR="003C7D60" w:rsidRPr="003C55C8">
        <w:rPr>
          <w:rFonts w:ascii="Arial" w:hAnsi="Arial" w:cs="Arial"/>
          <w:sz w:val="24"/>
          <w:szCs w:val="24"/>
        </w:rPr>
        <w:t>2002, fall 2005, and fall 2007.</w:t>
      </w:r>
    </w:p>
    <w:p w:rsidR="009B516E" w:rsidRPr="003C55C8" w:rsidRDefault="009B516E" w:rsidP="009B516E">
      <w:pPr>
        <w:pStyle w:val="NoSpacing1"/>
        <w:rPr>
          <w:rFonts w:ascii="Arial" w:hAnsi="Arial" w:cs="Arial"/>
          <w:sz w:val="24"/>
          <w:szCs w:val="24"/>
        </w:rPr>
      </w:pPr>
      <w:r w:rsidRPr="003C55C8">
        <w:rPr>
          <w:rFonts w:ascii="Arial" w:hAnsi="Arial" w:cs="Arial"/>
          <w:sz w:val="24"/>
          <w:szCs w:val="24"/>
        </w:rPr>
        <w:t>According to the AY09-10 Faces of the Future report</w:t>
      </w:r>
      <w:r w:rsidRPr="003C55C8">
        <w:rPr>
          <w:rStyle w:val="FootnoteReference"/>
          <w:rFonts w:ascii="Arial" w:hAnsi="Arial" w:cs="Arial"/>
          <w:szCs w:val="24"/>
        </w:rPr>
        <w:footnoteReference w:id="8"/>
      </w:r>
      <w:r w:rsidRPr="003C55C8">
        <w:rPr>
          <w:rFonts w:ascii="Arial" w:hAnsi="Arial" w:cs="Arial"/>
          <w:sz w:val="24"/>
          <w:szCs w:val="24"/>
        </w:rPr>
        <w:t xml:space="preserve"> (pp. 2-5), the following are common concerns shared by GCC students:</w:t>
      </w:r>
    </w:p>
    <w:p w:rsidR="009B516E" w:rsidRPr="003C55C8" w:rsidRDefault="009B516E" w:rsidP="009B516E">
      <w:pPr>
        <w:pStyle w:val="NoSpacing1"/>
        <w:rPr>
          <w:rFonts w:ascii="Arial" w:hAnsi="Arial" w:cs="Arial"/>
          <w:sz w:val="24"/>
          <w:szCs w:val="24"/>
        </w:rPr>
      </w:pPr>
    </w:p>
    <w:p w:rsidR="009B516E" w:rsidRPr="003C55C8" w:rsidRDefault="009B516E" w:rsidP="001232F7">
      <w:pPr>
        <w:pStyle w:val="NoSpacing1"/>
        <w:numPr>
          <w:ilvl w:val="0"/>
          <w:numId w:val="19"/>
        </w:numPr>
        <w:rPr>
          <w:rFonts w:ascii="Arial" w:hAnsi="Arial" w:cs="Arial"/>
          <w:sz w:val="24"/>
          <w:szCs w:val="24"/>
        </w:rPr>
      </w:pPr>
      <w:r w:rsidRPr="003C55C8">
        <w:rPr>
          <w:rFonts w:ascii="Arial" w:hAnsi="Arial" w:cs="Arial"/>
          <w:sz w:val="24"/>
          <w:szCs w:val="24"/>
        </w:rPr>
        <w:t>Availability of courses at times when students can take them</w:t>
      </w:r>
    </w:p>
    <w:p w:rsidR="009B516E" w:rsidRPr="003C55C8" w:rsidRDefault="009B516E" w:rsidP="001232F7">
      <w:pPr>
        <w:pStyle w:val="NoSpacing1"/>
        <w:numPr>
          <w:ilvl w:val="0"/>
          <w:numId w:val="19"/>
        </w:numPr>
        <w:rPr>
          <w:rFonts w:ascii="Arial" w:hAnsi="Arial" w:cs="Arial"/>
          <w:sz w:val="24"/>
          <w:szCs w:val="24"/>
        </w:rPr>
      </w:pPr>
      <w:r w:rsidRPr="003C55C8">
        <w:rPr>
          <w:rFonts w:ascii="Arial" w:hAnsi="Arial" w:cs="Arial"/>
          <w:sz w:val="24"/>
          <w:szCs w:val="24"/>
        </w:rPr>
        <w:t>Lack of ease in navigating the GCC website</w:t>
      </w:r>
    </w:p>
    <w:p w:rsidR="009B516E" w:rsidRPr="003C55C8" w:rsidRDefault="009B516E" w:rsidP="001232F7">
      <w:pPr>
        <w:pStyle w:val="NoSpacing1"/>
        <w:numPr>
          <w:ilvl w:val="0"/>
          <w:numId w:val="19"/>
        </w:numPr>
        <w:rPr>
          <w:rFonts w:ascii="Arial" w:hAnsi="Arial" w:cs="Arial"/>
          <w:sz w:val="24"/>
          <w:szCs w:val="24"/>
        </w:rPr>
      </w:pPr>
      <w:r w:rsidRPr="003C55C8">
        <w:rPr>
          <w:rFonts w:ascii="Arial" w:hAnsi="Arial" w:cs="Arial"/>
          <w:sz w:val="24"/>
          <w:szCs w:val="24"/>
        </w:rPr>
        <w:t>Limited availability and convenience of tutoring services for math and English classes, and impact of general education requirements on program completion</w:t>
      </w:r>
    </w:p>
    <w:p w:rsidR="009B516E" w:rsidRPr="003C55C8" w:rsidRDefault="009B516E" w:rsidP="001232F7">
      <w:pPr>
        <w:pStyle w:val="NoSpacing1"/>
        <w:numPr>
          <w:ilvl w:val="0"/>
          <w:numId w:val="19"/>
        </w:numPr>
        <w:rPr>
          <w:rFonts w:ascii="Arial" w:hAnsi="Arial" w:cs="Arial"/>
          <w:sz w:val="24"/>
          <w:szCs w:val="24"/>
        </w:rPr>
      </w:pPr>
      <w:r w:rsidRPr="003C55C8">
        <w:rPr>
          <w:rFonts w:ascii="Arial" w:hAnsi="Arial" w:cs="Arial"/>
          <w:sz w:val="24"/>
          <w:szCs w:val="24"/>
        </w:rPr>
        <w:t>Availability of instructors outside of class time</w:t>
      </w:r>
    </w:p>
    <w:p w:rsidR="009B516E" w:rsidRPr="003C55C8" w:rsidRDefault="009B516E" w:rsidP="001232F7">
      <w:pPr>
        <w:pStyle w:val="NoSpacing1"/>
        <w:numPr>
          <w:ilvl w:val="0"/>
          <w:numId w:val="19"/>
        </w:numPr>
        <w:rPr>
          <w:rFonts w:ascii="Arial" w:hAnsi="Arial" w:cs="Arial"/>
          <w:sz w:val="24"/>
          <w:szCs w:val="24"/>
        </w:rPr>
      </w:pPr>
      <w:r w:rsidRPr="003C55C8">
        <w:rPr>
          <w:rFonts w:ascii="Arial" w:hAnsi="Arial" w:cs="Arial"/>
          <w:sz w:val="24"/>
          <w:szCs w:val="24"/>
        </w:rPr>
        <w:t>Quality of academic advising</w:t>
      </w:r>
    </w:p>
    <w:p w:rsidR="009B516E" w:rsidRPr="003C55C8" w:rsidRDefault="009B516E" w:rsidP="001232F7">
      <w:pPr>
        <w:pStyle w:val="NoSpacing1"/>
        <w:numPr>
          <w:ilvl w:val="0"/>
          <w:numId w:val="19"/>
        </w:numPr>
        <w:rPr>
          <w:rFonts w:ascii="Arial" w:hAnsi="Arial" w:cs="Arial"/>
          <w:sz w:val="24"/>
          <w:szCs w:val="24"/>
        </w:rPr>
      </w:pPr>
      <w:r w:rsidRPr="003C55C8">
        <w:rPr>
          <w:rFonts w:ascii="Arial" w:hAnsi="Arial" w:cs="Arial"/>
          <w:sz w:val="24"/>
          <w:szCs w:val="24"/>
        </w:rPr>
        <w:t>Sense of general safety and security while on campus</w:t>
      </w:r>
    </w:p>
    <w:p w:rsidR="009B516E" w:rsidRPr="003C55C8" w:rsidRDefault="009B516E" w:rsidP="009B516E">
      <w:pPr>
        <w:pStyle w:val="NoSpacing1"/>
        <w:rPr>
          <w:rFonts w:ascii="Arial" w:hAnsi="Arial" w:cs="Arial"/>
          <w:sz w:val="24"/>
          <w:szCs w:val="24"/>
        </w:rPr>
      </w:pPr>
    </w:p>
    <w:p w:rsidR="009B516E" w:rsidRPr="003C55C8" w:rsidRDefault="009B516E" w:rsidP="009B516E">
      <w:pPr>
        <w:pStyle w:val="NoSpacing1"/>
        <w:rPr>
          <w:rFonts w:ascii="Arial" w:hAnsi="Arial" w:cs="Arial"/>
          <w:sz w:val="24"/>
          <w:szCs w:val="24"/>
        </w:rPr>
      </w:pPr>
      <w:r w:rsidRPr="003C55C8">
        <w:rPr>
          <w:rFonts w:ascii="Arial" w:hAnsi="Arial" w:cs="Arial"/>
          <w:sz w:val="24"/>
          <w:szCs w:val="24"/>
        </w:rPr>
        <w:t>The following are common successes shared by students, according to the survey:</w:t>
      </w:r>
    </w:p>
    <w:p w:rsidR="009B516E" w:rsidRPr="003C55C8" w:rsidRDefault="009B516E" w:rsidP="009B516E">
      <w:pPr>
        <w:pStyle w:val="NoSpacing1"/>
        <w:rPr>
          <w:rFonts w:ascii="Arial" w:hAnsi="Arial" w:cs="Arial"/>
          <w:sz w:val="24"/>
          <w:szCs w:val="24"/>
        </w:rPr>
      </w:pPr>
    </w:p>
    <w:p w:rsidR="009B516E" w:rsidRPr="003C55C8" w:rsidRDefault="009B516E" w:rsidP="001232F7">
      <w:pPr>
        <w:pStyle w:val="NoSpacing1"/>
        <w:numPr>
          <w:ilvl w:val="0"/>
          <w:numId w:val="20"/>
        </w:numPr>
        <w:rPr>
          <w:rFonts w:ascii="Arial" w:hAnsi="Arial" w:cs="Arial"/>
          <w:sz w:val="24"/>
          <w:szCs w:val="24"/>
        </w:rPr>
      </w:pPr>
      <w:r w:rsidRPr="003C55C8">
        <w:rPr>
          <w:rFonts w:ascii="Arial" w:hAnsi="Arial" w:cs="Arial"/>
          <w:sz w:val="24"/>
          <w:szCs w:val="24"/>
        </w:rPr>
        <w:t>Over 80 percent of survey respondents are satisfied or very satisfied with the College.</w:t>
      </w:r>
    </w:p>
    <w:p w:rsidR="009B516E" w:rsidRPr="003C55C8" w:rsidRDefault="009B516E" w:rsidP="001232F7">
      <w:pPr>
        <w:pStyle w:val="NoSpacing1"/>
        <w:numPr>
          <w:ilvl w:val="0"/>
          <w:numId w:val="20"/>
        </w:numPr>
        <w:rPr>
          <w:rFonts w:ascii="Arial" w:hAnsi="Arial" w:cs="Arial"/>
          <w:sz w:val="24"/>
          <w:szCs w:val="24"/>
        </w:rPr>
      </w:pPr>
      <w:r w:rsidRPr="003C55C8">
        <w:rPr>
          <w:rFonts w:ascii="Arial" w:hAnsi="Arial" w:cs="Arial"/>
          <w:sz w:val="24"/>
          <w:szCs w:val="24"/>
        </w:rPr>
        <w:t>Students reported that their experience at the College contributed to their growth by increasing their academic competence and developing their self-confidence.</w:t>
      </w:r>
    </w:p>
    <w:p w:rsidR="009B516E" w:rsidRPr="003C55C8" w:rsidRDefault="009B516E" w:rsidP="001232F7">
      <w:pPr>
        <w:pStyle w:val="NoSpacing1"/>
        <w:numPr>
          <w:ilvl w:val="0"/>
          <w:numId w:val="20"/>
        </w:numPr>
        <w:rPr>
          <w:rFonts w:ascii="Arial" w:hAnsi="Arial" w:cs="Arial"/>
          <w:sz w:val="24"/>
          <w:szCs w:val="24"/>
        </w:rPr>
      </w:pPr>
      <w:r w:rsidRPr="003C55C8">
        <w:rPr>
          <w:rFonts w:ascii="Arial" w:hAnsi="Arial" w:cs="Arial"/>
          <w:sz w:val="24"/>
          <w:szCs w:val="24"/>
        </w:rPr>
        <w:t>The top five factors that influenced students to attend the College are:</w:t>
      </w:r>
    </w:p>
    <w:p w:rsidR="009B516E" w:rsidRPr="003C55C8" w:rsidRDefault="009B516E" w:rsidP="009B516E">
      <w:pPr>
        <w:pStyle w:val="NoSpacing1"/>
        <w:numPr>
          <w:ilvl w:val="0"/>
          <w:numId w:val="14"/>
        </w:numPr>
        <w:ind w:left="1170"/>
        <w:rPr>
          <w:rFonts w:ascii="Arial" w:hAnsi="Arial" w:cs="Arial"/>
          <w:sz w:val="24"/>
          <w:szCs w:val="24"/>
        </w:rPr>
      </w:pPr>
      <w:r w:rsidRPr="003C55C8">
        <w:rPr>
          <w:rFonts w:ascii="Arial" w:hAnsi="Arial" w:cs="Arial"/>
          <w:sz w:val="24"/>
          <w:szCs w:val="24"/>
        </w:rPr>
        <w:t xml:space="preserve"> A particular program of study</w:t>
      </w:r>
    </w:p>
    <w:p w:rsidR="009B516E" w:rsidRPr="003C55C8" w:rsidRDefault="009B516E" w:rsidP="009B516E">
      <w:pPr>
        <w:pStyle w:val="NoSpacing1"/>
        <w:numPr>
          <w:ilvl w:val="0"/>
          <w:numId w:val="14"/>
        </w:numPr>
        <w:ind w:left="1170"/>
        <w:rPr>
          <w:rFonts w:ascii="Arial" w:hAnsi="Arial" w:cs="Arial"/>
          <w:sz w:val="24"/>
          <w:szCs w:val="24"/>
        </w:rPr>
      </w:pPr>
      <w:r w:rsidRPr="003C55C8">
        <w:rPr>
          <w:rFonts w:ascii="Arial" w:hAnsi="Arial" w:cs="Arial"/>
          <w:sz w:val="24"/>
          <w:szCs w:val="24"/>
        </w:rPr>
        <w:t>Cost of attending the College</w:t>
      </w:r>
    </w:p>
    <w:p w:rsidR="009B516E" w:rsidRPr="003C55C8" w:rsidRDefault="009B516E" w:rsidP="009B516E">
      <w:pPr>
        <w:pStyle w:val="NoSpacing1"/>
        <w:numPr>
          <w:ilvl w:val="0"/>
          <w:numId w:val="14"/>
        </w:numPr>
        <w:ind w:left="1170"/>
        <w:rPr>
          <w:rFonts w:ascii="Arial" w:hAnsi="Arial" w:cs="Arial"/>
          <w:sz w:val="24"/>
          <w:szCs w:val="24"/>
        </w:rPr>
      </w:pPr>
      <w:r w:rsidRPr="003C55C8">
        <w:rPr>
          <w:rFonts w:ascii="Arial" w:hAnsi="Arial" w:cs="Arial"/>
          <w:sz w:val="24"/>
          <w:szCs w:val="24"/>
        </w:rPr>
        <w:t>Availability of financial aid or scholarship</w:t>
      </w:r>
    </w:p>
    <w:p w:rsidR="009B516E" w:rsidRPr="003C55C8" w:rsidRDefault="009B516E" w:rsidP="009B516E">
      <w:pPr>
        <w:pStyle w:val="NoSpacing1"/>
        <w:numPr>
          <w:ilvl w:val="0"/>
          <w:numId w:val="14"/>
        </w:numPr>
        <w:ind w:left="1170"/>
        <w:rPr>
          <w:rFonts w:ascii="Arial" w:hAnsi="Arial" w:cs="Arial"/>
          <w:sz w:val="24"/>
          <w:szCs w:val="24"/>
        </w:rPr>
      </w:pPr>
      <w:r w:rsidRPr="003C55C8">
        <w:rPr>
          <w:rFonts w:ascii="Arial" w:hAnsi="Arial" w:cs="Arial"/>
          <w:sz w:val="24"/>
          <w:szCs w:val="24"/>
        </w:rPr>
        <w:t>Variety of courses offered</w:t>
      </w:r>
    </w:p>
    <w:p w:rsidR="009B516E" w:rsidRPr="003C55C8" w:rsidRDefault="009B516E" w:rsidP="009B516E">
      <w:pPr>
        <w:pStyle w:val="NoSpacing1"/>
        <w:numPr>
          <w:ilvl w:val="0"/>
          <w:numId w:val="14"/>
        </w:numPr>
        <w:ind w:left="1170"/>
        <w:rPr>
          <w:rFonts w:ascii="Arial" w:hAnsi="Arial" w:cs="Arial"/>
          <w:sz w:val="24"/>
          <w:szCs w:val="24"/>
        </w:rPr>
      </w:pPr>
      <w:r w:rsidRPr="003C55C8">
        <w:rPr>
          <w:rFonts w:ascii="Arial" w:hAnsi="Arial" w:cs="Arial"/>
          <w:sz w:val="24"/>
          <w:szCs w:val="24"/>
        </w:rPr>
        <w:t>Academic reputation of the College</w:t>
      </w:r>
    </w:p>
    <w:p w:rsidR="009B516E" w:rsidRPr="003C55C8" w:rsidRDefault="009B516E" w:rsidP="009B516E">
      <w:pPr>
        <w:pStyle w:val="NoSpacing1"/>
        <w:ind w:left="1800"/>
        <w:rPr>
          <w:rFonts w:ascii="Arial" w:hAnsi="Arial" w:cs="Arial"/>
          <w:sz w:val="24"/>
          <w:szCs w:val="24"/>
        </w:rPr>
      </w:pPr>
    </w:p>
    <w:p w:rsidR="009B516E" w:rsidRPr="003C55C8" w:rsidRDefault="009B516E" w:rsidP="009B516E">
      <w:pPr>
        <w:pStyle w:val="NoSpacing1"/>
        <w:rPr>
          <w:rFonts w:ascii="Arial" w:hAnsi="Arial" w:cs="Arial"/>
          <w:sz w:val="24"/>
          <w:szCs w:val="24"/>
        </w:rPr>
      </w:pPr>
      <w:r w:rsidRPr="003C55C8">
        <w:rPr>
          <w:rFonts w:ascii="Arial" w:hAnsi="Arial" w:cs="Arial"/>
          <w:sz w:val="24"/>
          <w:szCs w:val="24"/>
        </w:rPr>
        <w:lastRenderedPageBreak/>
        <w:t>The report also made the following recommendations (pp. 23-26):</w:t>
      </w:r>
    </w:p>
    <w:p w:rsidR="009B516E" w:rsidRPr="003C55C8" w:rsidRDefault="009B516E" w:rsidP="009B516E">
      <w:pPr>
        <w:pStyle w:val="NoSpacing1"/>
        <w:rPr>
          <w:rFonts w:ascii="Arial" w:hAnsi="Arial" w:cs="Arial"/>
          <w:sz w:val="24"/>
          <w:szCs w:val="24"/>
        </w:rPr>
      </w:pP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Continue to utilize the GCC website to disseminate financial aid information.</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Communicate the availability of financial aid and scholarships to students, faculty, staff, and administrators.</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 xml:space="preserve">Post faculty office hours in the GCC public website (i.e., under the </w:t>
      </w:r>
      <w:r w:rsidRPr="003C55C8">
        <w:rPr>
          <w:rFonts w:ascii="Arial" w:hAnsi="Arial" w:cs="Arial"/>
          <w:i/>
          <w:iCs/>
          <w:sz w:val="24"/>
          <w:szCs w:val="24"/>
        </w:rPr>
        <w:t xml:space="preserve">Offices </w:t>
      </w:r>
      <w:r w:rsidRPr="003C55C8">
        <w:rPr>
          <w:rFonts w:ascii="Arial" w:hAnsi="Arial" w:cs="Arial"/>
          <w:sz w:val="24"/>
          <w:szCs w:val="24"/>
        </w:rPr>
        <w:t xml:space="preserve">channel in the </w:t>
      </w:r>
      <w:r w:rsidRPr="003C55C8">
        <w:rPr>
          <w:rFonts w:ascii="Arial" w:hAnsi="Arial" w:cs="Arial"/>
          <w:i/>
          <w:iCs/>
          <w:sz w:val="24"/>
          <w:szCs w:val="24"/>
        </w:rPr>
        <w:t xml:space="preserve">Student Resources </w:t>
      </w:r>
      <w:r w:rsidRPr="003C55C8">
        <w:rPr>
          <w:rFonts w:ascii="Arial" w:hAnsi="Arial" w:cs="Arial"/>
          <w:sz w:val="24"/>
          <w:szCs w:val="24"/>
        </w:rPr>
        <w:t>section).</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Include faculty contact information and office location</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Create a poster consolidating all this information and place in areas that students regularly visit (i.e., Student Support Services Office, library, Student Services and Administration Building-Rotunda).</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Continue to ensure that office hours are included in course syllabi.</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Departments should solicit students’ input on class scheduling by surveying them about the most convenient times for them to take a course(s).</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Provide students with safety and health information that would make them feel safe and secure on campus.</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 xml:space="preserve"> Information should be included in the GCC website and the student handbook.</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This information should also be disseminated through student newsletters or email messages and posted throughout the campus.</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Security personnel should be visible around campus.</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Redesign the GCC website with the intent of making it easier for students to navigate.</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Make sure to include student input</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Ensure that all advisors, especially new faculty members, are provided with Advisor/Banner Training</w:t>
      </w:r>
    </w:p>
    <w:p w:rsidR="009B516E" w:rsidRPr="003C55C8" w:rsidRDefault="009B516E" w:rsidP="001232F7">
      <w:pPr>
        <w:pStyle w:val="NoSpacing1"/>
        <w:numPr>
          <w:ilvl w:val="0"/>
          <w:numId w:val="18"/>
        </w:numPr>
        <w:rPr>
          <w:rFonts w:ascii="Arial" w:hAnsi="Arial" w:cs="Arial"/>
          <w:sz w:val="24"/>
          <w:szCs w:val="24"/>
        </w:rPr>
      </w:pPr>
      <w:r w:rsidRPr="003C55C8">
        <w:rPr>
          <w:rFonts w:ascii="Arial" w:hAnsi="Arial" w:cs="Arial"/>
          <w:sz w:val="24"/>
          <w:szCs w:val="24"/>
        </w:rPr>
        <w:t>Of</w:t>
      </w:r>
      <w:r w:rsidR="001232F7" w:rsidRPr="003C55C8">
        <w:rPr>
          <w:rFonts w:ascii="Arial" w:hAnsi="Arial" w:cs="Arial"/>
          <w:sz w:val="24"/>
          <w:szCs w:val="24"/>
        </w:rPr>
        <w:t>fer more tutoring services for M</w:t>
      </w:r>
      <w:r w:rsidRPr="003C55C8">
        <w:rPr>
          <w:rFonts w:ascii="Arial" w:hAnsi="Arial" w:cs="Arial"/>
          <w:sz w:val="24"/>
          <w:szCs w:val="24"/>
        </w:rPr>
        <w:t>ath and English.</w:t>
      </w:r>
    </w:p>
    <w:p w:rsidR="009B516E" w:rsidRPr="003C55C8" w:rsidRDefault="009B516E" w:rsidP="001232F7">
      <w:pPr>
        <w:pStyle w:val="NoSpacing1"/>
        <w:numPr>
          <w:ilvl w:val="1"/>
          <w:numId w:val="18"/>
        </w:numPr>
        <w:rPr>
          <w:rFonts w:ascii="Arial" w:hAnsi="Arial" w:cs="Arial"/>
          <w:sz w:val="24"/>
          <w:szCs w:val="24"/>
        </w:rPr>
      </w:pPr>
      <w:r w:rsidRPr="003C55C8">
        <w:rPr>
          <w:rFonts w:ascii="Arial" w:hAnsi="Arial" w:cs="Arial"/>
          <w:sz w:val="24"/>
          <w:szCs w:val="24"/>
        </w:rPr>
        <w:t>Identify a location on campus where tutoring services can be offered and inform students of this location and the times tutoring services are available.</w:t>
      </w:r>
    </w:p>
    <w:p w:rsidR="009B516E" w:rsidRPr="003C55C8" w:rsidRDefault="009B516E" w:rsidP="009A5A98">
      <w:pPr>
        <w:spacing w:after="0" w:line="240" w:lineRule="auto"/>
        <w:rPr>
          <w:rFonts w:ascii="Arial" w:hAnsi="Arial" w:cs="Arial"/>
          <w:b/>
          <w:sz w:val="24"/>
          <w:szCs w:val="24"/>
        </w:rPr>
      </w:pPr>
    </w:p>
    <w:p w:rsidR="009A5A98" w:rsidRPr="00223F6E" w:rsidRDefault="003C7D60" w:rsidP="009A5A98">
      <w:pPr>
        <w:spacing w:after="0" w:line="240" w:lineRule="auto"/>
        <w:rPr>
          <w:rFonts w:ascii="Arial" w:hAnsi="Arial" w:cs="Arial"/>
          <w:b/>
          <w:sz w:val="24"/>
          <w:szCs w:val="24"/>
        </w:rPr>
      </w:pPr>
      <w:r w:rsidRPr="00223F6E">
        <w:rPr>
          <w:rFonts w:ascii="Arial" w:hAnsi="Arial" w:cs="Arial"/>
          <w:sz w:val="24"/>
          <w:szCs w:val="24"/>
          <w:highlight w:val="yellow"/>
        </w:rPr>
        <w:t>A</w:t>
      </w:r>
      <w:r w:rsidR="00530856" w:rsidRPr="00223F6E">
        <w:rPr>
          <w:rFonts w:ascii="Arial" w:hAnsi="Arial" w:cs="Arial"/>
          <w:sz w:val="24"/>
          <w:szCs w:val="24"/>
          <w:highlight w:val="yellow"/>
        </w:rPr>
        <w:t xml:space="preserve">ll concerns on the Faces of the Future surveys have been addressed. The College has no plans to administer the </w:t>
      </w:r>
      <w:r w:rsidR="00396E55" w:rsidRPr="00223F6E">
        <w:rPr>
          <w:rFonts w:ascii="Arial" w:hAnsi="Arial" w:cs="Arial"/>
          <w:sz w:val="24"/>
          <w:szCs w:val="24"/>
          <w:highlight w:val="yellow"/>
        </w:rPr>
        <w:t>Faces of the Future surveys. Information will be obtained by other means for future reports.</w:t>
      </w:r>
      <w:r w:rsidR="00223F6E">
        <w:rPr>
          <w:rFonts w:ascii="Arial" w:hAnsi="Arial" w:cs="Arial"/>
          <w:sz w:val="24"/>
          <w:szCs w:val="24"/>
        </w:rPr>
        <w:t xml:space="preserve">  </w:t>
      </w:r>
      <w:r w:rsidR="00223F6E" w:rsidRPr="00223F6E">
        <w:rPr>
          <w:rFonts w:ascii="Arial" w:hAnsi="Arial" w:cs="Arial"/>
          <w:b/>
          <w:sz w:val="24"/>
          <w:szCs w:val="24"/>
        </w:rPr>
        <w:t>Note: There should be some type of transitioning of why the College no longer uses the Faces of the Future Survey e.g. change for a better survey instrument etc.</w:t>
      </w:r>
    </w:p>
    <w:p w:rsidR="00530856" w:rsidRPr="003C55C8" w:rsidRDefault="00530856" w:rsidP="009A5A98">
      <w:pPr>
        <w:spacing w:after="0" w:line="240" w:lineRule="auto"/>
        <w:rPr>
          <w:rFonts w:ascii="Arial" w:hAnsi="Arial" w:cs="Arial"/>
          <w:b/>
          <w:sz w:val="24"/>
          <w:szCs w:val="24"/>
        </w:rPr>
      </w:pPr>
    </w:p>
    <w:p w:rsidR="009A5A98" w:rsidRPr="003C55C8" w:rsidRDefault="009A5A98" w:rsidP="009A5A98">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530856" w:rsidRPr="003C55C8">
        <w:rPr>
          <w:rFonts w:ascii="Arial" w:hAnsi="Arial" w:cs="Arial"/>
          <w:sz w:val="24"/>
          <w:szCs w:val="24"/>
        </w:rPr>
        <w:t>C</w:t>
      </w:r>
      <w:r w:rsidR="00396E55" w:rsidRPr="003C55C8">
        <w:rPr>
          <w:rFonts w:ascii="Arial" w:hAnsi="Arial" w:cs="Arial"/>
          <w:sz w:val="24"/>
          <w:szCs w:val="24"/>
        </w:rPr>
        <w:t>losed.</w:t>
      </w:r>
    </w:p>
    <w:p w:rsidR="009A5A98" w:rsidRPr="003C55C8" w:rsidRDefault="009A5A98" w:rsidP="009A5A98">
      <w:pPr>
        <w:spacing w:after="0" w:line="240" w:lineRule="auto"/>
        <w:rPr>
          <w:rFonts w:ascii="Arial" w:hAnsi="Arial" w:cs="Arial"/>
          <w:sz w:val="24"/>
          <w:szCs w:val="24"/>
        </w:rPr>
      </w:pPr>
    </w:p>
    <w:p w:rsidR="009A5A98" w:rsidRPr="003C55C8" w:rsidRDefault="009A5A98" w:rsidP="009A5A98">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530856" w:rsidRPr="003C55C8">
        <w:rPr>
          <w:rFonts w:ascii="Arial" w:hAnsi="Arial" w:cs="Arial"/>
          <w:sz w:val="24"/>
          <w:szCs w:val="24"/>
        </w:rPr>
        <w:t>None.</w:t>
      </w:r>
    </w:p>
    <w:p w:rsidR="00592A88" w:rsidRDefault="00592A88" w:rsidP="003C55C8">
      <w:pPr>
        <w:spacing w:after="0" w:line="240" w:lineRule="auto"/>
        <w:rPr>
          <w:rFonts w:ascii="Arial" w:hAnsi="Arial" w:cs="Arial"/>
          <w:b/>
          <w:sz w:val="24"/>
          <w:szCs w:val="24"/>
        </w:rPr>
      </w:pP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C55C8" w:rsidRPr="003C55C8" w:rsidRDefault="003C55C8" w:rsidP="003C55C8">
      <w:pPr>
        <w:spacing w:after="0" w:line="240" w:lineRule="auto"/>
        <w:rPr>
          <w:rFonts w:ascii="Arial" w:hAnsi="Arial" w:cs="Arial"/>
          <w:b/>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Allocate a percentage of funds for supporting additional resources in the LRC when new programs are developed or when existing programs are significantly modified.</w:t>
      </w:r>
      <w:r w:rsidR="00DE7DA0" w:rsidRPr="003C55C8">
        <w:rPr>
          <w:rFonts w:ascii="Arial" w:hAnsi="Arial" w:cs="Arial"/>
          <w:sz w:val="24"/>
          <w:szCs w:val="24"/>
        </w:rPr>
        <w:t xml:space="preserve"> </w:t>
      </w:r>
      <w:r w:rsidR="00671BD7" w:rsidRPr="003C55C8">
        <w:rPr>
          <w:rFonts w:ascii="Arial" w:hAnsi="Arial" w:cs="Arial"/>
          <w:sz w:val="24"/>
          <w:szCs w:val="24"/>
        </w:rPr>
        <w:t xml:space="preserve">(Standard </w:t>
      </w:r>
      <w:r w:rsidR="00E87505" w:rsidRPr="003C55C8">
        <w:rPr>
          <w:rFonts w:ascii="Arial" w:hAnsi="Arial" w:cs="Arial"/>
          <w:sz w:val="24"/>
          <w:szCs w:val="24"/>
        </w:rPr>
        <w:t>II</w:t>
      </w:r>
      <w:r w:rsidR="00671BD7" w:rsidRPr="003C55C8">
        <w:rPr>
          <w:rFonts w:ascii="Arial" w:hAnsi="Arial" w:cs="Arial"/>
          <w:sz w:val="24"/>
          <w:szCs w:val="24"/>
        </w:rPr>
        <w:t>.C.1a)</w:t>
      </w:r>
    </w:p>
    <w:p w:rsidR="00592A88" w:rsidRPr="003C55C8" w:rsidRDefault="00592A88" w:rsidP="00D219F7">
      <w:pPr>
        <w:pStyle w:val="ListParagraph"/>
        <w:spacing w:after="0" w:line="240" w:lineRule="auto"/>
        <w:ind w:left="0"/>
        <w:rPr>
          <w:rFonts w:ascii="Arial" w:hAnsi="Arial" w:cs="Arial"/>
          <w:b/>
          <w:sz w:val="24"/>
          <w:szCs w:val="24"/>
        </w:rPr>
      </w:pPr>
    </w:p>
    <w:p w:rsidR="00BB194C" w:rsidRPr="003C55C8" w:rsidRDefault="009A5A98" w:rsidP="00BB194C">
      <w:pPr>
        <w:spacing w:after="0" w:line="240" w:lineRule="auto"/>
        <w:rPr>
          <w:rFonts w:ascii="Arial" w:hAnsi="Arial" w:cs="Arial"/>
          <w:sz w:val="24"/>
          <w:szCs w:val="24"/>
        </w:rPr>
      </w:pPr>
      <w:r w:rsidRPr="003C55C8">
        <w:rPr>
          <w:rFonts w:ascii="Arial" w:hAnsi="Arial" w:cs="Arial"/>
          <w:b/>
          <w:sz w:val="24"/>
          <w:szCs w:val="24"/>
        </w:rPr>
        <w:t xml:space="preserve">Action Taken: </w:t>
      </w:r>
    </w:p>
    <w:p w:rsidR="006412AA" w:rsidRPr="003C55C8" w:rsidRDefault="006412AA" w:rsidP="006412AA">
      <w:pPr>
        <w:spacing w:line="240" w:lineRule="auto"/>
        <w:rPr>
          <w:rFonts w:ascii="Arial" w:hAnsi="Arial" w:cs="Arial"/>
          <w:sz w:val="24"/>
          <w:szCs w:val="24"/>
        </w:rPr>
      </w:pPr>
      <w:r w:rsidRPr="003C55C8">
        <w:rPr>
          <w:rFonts w:ascii="Arial" w:hAnsi="Arial" w:cs="Arial"/>
          <w:sz w:val="24"/>
          <w:szCs w:val="24"/>
        </w:rPr>
        <w:t>The LRC maintains a productive dialogue with teaching faculty regarding additions to the print and electronic collections and are invited to collaborate in collection development through personal contact, via e-mail and through surveys.  Faculty members are encouraged to suggest appropriate materials in any format for purchase by the LRC.  Prioritization of these listings is also requested due to limited funds.</w:t>
      </w:r>
    </w:p>
    <w:p w:rsidR="006412AA" w:rsidRPr="003C55C8" w:rsidRDefault="006412AA" w:rsidP="006412AA">
      <w:pPr>
        <w:spacing w:line="240" w:lineRule="auto"/>
        <w:rPr>
          <w:rFonts w:ascii="Arial" w:hAnsi="Arial" w:cs="Arial"/>
          <w:sz w:val="24"/>
          <w:szCs w:val="24"/>
        </w:rPr>
      </w:pPr>
      <w:r w:rsidRPr="003C55C8">
        <w:rPr>
          <w:rFonts w:ascii="Arial" w:hAnsi="Arial" w:cs="Arial"/>
          <w:sz w:val="24"/>
          <w:szCs w:val="24"/>
        </w:rPr>
        <w:t>The effectiveness of the LRC collection is contingent upon input provided by faculty. The LRC department chairperson has frequently requested lists of needed resources from chairs of the different programs. The services, collections and policies of the LRC are developed in coordination with the College’s Institutional Strategic Master Plan and the student learning outcomes as provided by the College’s respective career and technical education programs.</w:t>
      </w:r>
    </w:p>
    <w:p w:rsidR="006412AA" w:rsidRPr="003C55C8" w:rsidRDefault="006412AA" w:rsidP="006412AA">
      <w:pPr>
        <w:spacing w:line="240" w:lineRule="auto"/>
        <w:rPr>
          <w:rFonts w:ascii="Arial" w:hAnsi="Arial" w:cs="Arial"/>
          <w:sz w:val="24"/>
          <w:szCs w:val="24"/>
        </w:rPr>
      </w:pPr>
      <w:r w:rsidRPr="003C55C8">
        <w:rPr>
          <w:rFonts w:ascii="Arial" w:hAnsi="Arial" w:cs="Arial"/>
          <w:sz w:val="24"/>
          <w:szCs w:val="24"/>
        </w:rPr>
        <w:t xml:space="preserve">The effectiveness of the LRC collection appears to be satisfactory to student users. The spring 2010 survey indicated that 80 percent of students felt the library collections met their instructional and curricular needs. Forty three percent of faculty surveys, however, reveal that there are not enough resources available to support the current trends or industry practices for instruction in their respective programs.   </w:t>
      </w:r>
    </w:p>
    <w:p w:rsidR="006412AA" w:rsidRPr="003C55C8" w:rsidRDefault="006412AA" w:rsidP="006412AA">
      <w:pPr>
        <w:spacing w:line="240" w:lineRule="auto"/>
        <w:rPr>
          <w:rFonts w:ascii="Arial" w:hAnsi="Arial" w:cs="Arial"/>
          <w:sz w:val="24"/>
          <w:szCs w:val="24"/>
        </w:rPr>
      </w:pPr>
      <w:r w:rsidRPr="003C55C8">
        <w:rPr>
          <w:rFonts w:ascii="Arial" w:hAnsi="Arial" w:cs="Arial"/>
          <w:sz w:val="24"/>
          <w:szCs w:val="24"/>
        </w:rPr>
        <w:t xml:space="preserve">Budgetary challenges continue to limit resources available for the LRC. As stated previously, the LRC does not have direct access to student library fees. In addition, when the College begins a new program or revises existing curriculum, the LRC is not made aware of the new developments. Often library resources are not included as part of start-up budget costs.  </w:t>
      </w:r>
    </w:p>
    <w:p w:rsidR="00CF3B15" w:rsidRPr="003C55C8" w:rsidRDefault="006412AA" w:rsidP="00B926C4">
      <w:pPr>
        <w:rPr>
          <w:rFonts w:ascii="Arial" w:hAnsi="Arial" w:cs="Arial"/>
          <w:sz w:val="24"/>
          <w:szCs w:val="24"/>
        </w:rPr>
      </w:pPr>
      <w:r w:rsidRPr="003C55C8">
        <w:rPr>
          <w:rFonts w:ascii="Arial" w:hAnsi="Arial" w:cs="Arial"/>
          <w:sz w:val="24"/>
          <w:szCs w:val="24"/>
        </w:rPr>
        <w:t xml:space="preserve">Suggestion was given </w:t>
      </w:r>
      <w:r w:rsidR="00CF3B15" w:rsidRPr="003C55C8">
        <w:rPr>
          <w:rFonts w:ascii="Arial" w:hAnsi="Arial" w:cs="Arial"/>
          <w:sz w:val="24"/>
          <w:szCs w:val="24"/>
        </w:rPr>
        <w:t xml:space="preserve">AY12-13 </w:t>
      </w:r>
      <w:r w:rsidRPr="003C55C8">
        <w:rPr>
          <w:rFonts w:ascii="Arial" w:hAnsi="Arial" w:cs="Arial"/>
          <w:sz w:val="24"/>
          <w:szCs w:val="24"/>
        </w:rPr>
        <w:t>to the LOC chair to add a section to the program and course guide forms that directly addresses the need for additional LRC resources.</w:t>
      </w:r>
      <w:r w:rsidRPr="003C55C8">
        <w:rPr>
          <w:rStyle w:val="FootnoteReference"/>
          <w:rFonts w:ascii="Arial" w:hAnsi="Arial" w:cs="Arial"/>
          <w:sz w:val="24"/>
          <w:szCs w:val="24"/>
        </w:rPr>
        <w:footnoteReference w:id="9"/>
      </w:r>
      <w:r w:rsidRPr="003C55C8">
        <w:rPr>
          <w:rFonts w:ascii="Arial" w:hAnsi="Arial" w:cs="Arial"/>
          <w:sz w:val="24"/>
          <w:szCs w:val="24"/>
        </w:rPr>
        <w:t xml:space="preserve">  Review of the Curriculum Manual indicates that this suggestion was not part of the latest revisions to the Curriculum Manual. </w:t>
      </w:r>
      <w:r w:rsidR="00CF3B15" w:rsidRPr="003C55C8">
        <w:rPr>
          <w:rFonts w:ascii="Arial" w:hAnsi="Arial" w:cs="Arial"/>
          <w:sz w:val="24"/>
          <w:szCs w:val="24"/>
        </w:rPr>
        <w:t>The current LOC chair has stated that allocation of funds to the LRC is listed for the next revised curriculum manual by Fall 2014.</w:t>
      </w:r>
    </w:p>
    <w:p w:rsidR="006412AA" w:rsidRDefault="006412AA" w:rsidP="006412AA">
      <w:pPr>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Ongoing. There is still no mechanism to request for funding the LROC when new programs are developed or when existing programs are significantly modified.</w:t>
      </w:r>
    </w:p>
    <w:p w:rsidR="006C28F9" w:rsidRPr="006C28F9" w:rsidRDefault="006C28F9" w:rsidP="006412AA">
      <w:pPr>
        <w:rPr>
          <w:rFonts w:ascii="Arial" w:hAnsi="Arial" w:cs="Arial"/>
          <w:b/>
          <w:sz w:val="24"/>
          <w:szCs w:val="24"/>
        </w:rPr>
      </w:pPr>
      <w:r w:rsidRPr="006C28F9">
        <w:rPr>
          <w:rFonts w:ascii="Arial" w:hAnsi="Arial" w:cs="Arial"/>
          <w:b/>
          <w:sz w:val="24"/>
          <w:szCs w:val="24"/>
        </w:rPr>
        <w:t>Note: Work with the Dean of TSS for some kind of resolution on how the funding issue can be resolved or perhaps plans in the working to resolve the issue.</w:t>
      </w:r>
    </w:p>
    <w:p w:rsidR="006412AA" w:rsidRPr="003C55C8" w:rsidRDefault="006412AA" w:rsidP="00A200BC">
      <w:pPr>
        <w:rPr>
          <w:rFonts w:ascii="Arial" w:hAnsi="Arial" w:cs="Arial"/>
          <w:sz w:val="24"/>
          <w:szCs w:val="24"/>
        </w:rPr>
      </w:pPr>
      <w:r w:rsidRPr="003C55C8">
        <w:rPr>
          <w:rFonts w:ascii="Arial" w:hAnsi="Arial" w:cs="Arial"/>
          <w:sz w:val="24"/>
          <w:szCs w:val="24"/>
        </w:rPr>
        <w:t>N</w:t>
      </w:r>
      <w:r w:rsidRPr="003C55C8">
        <w:rPr>
          <w:rFonts w:ascii="Arial" w:hAnsi="Arial" w:cs="Arial"/>
          <w:b/>
          <w:sz w:val="24"/>
          <w:szCs w:val="24"/>
        </w:rPr>
        <w:t>ext Step:</w:t>
      </w:r>
      <w:r w:rsidRPr="003C55C8">
        <w:rPr>
          <w:rFonts w:ascii="Arial" w:hAnsi="Arial" w:cs="Arial"/>
          <w:sz w:val="24"/>
          <w:szCs w:val="24"/>
        </w:rPr>
        <w:t xml:space="preserve"> Follow up on LOC regarding</w:t>
      </w:r>
      <w:r w:rsidR="00CF3B15" w:rsidRPr="003C55C8">
        <w:rPr>
          <w:rFonts w:ascii="Arial" w:hAnsi="Arial" w:cs="Arial"/>
          <w:sz w:val="24"/>
          <w:szCs w:val="24"/>
        </w:rPr>
        <w:t xml:space="preserve"> revised curriculum manual.</w:t>
      </w:r>
    </w:p>
    <w:p w:rsidR="003C55C8" w:rsidRPr="003C55C8" w:rsidRDefault="003C55C8" w:rsidP="003C55C8">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6412AA" w:rsidRPr="003C55C8" w:rsidRDefault="006412AA" w:rsidP="002D2028">
      <w:pPr>
        <w:spacing w:after="0" w:line="240" w:lineRule="auto"/>
        <w:rPr>
          <w:rFonts w:ascii="Arial" w:hAnsi="Arial" w:cs="Arial"/>
          <w:b/>
          <w:sz w:val="24"/>
          <w:szCs w:val="24"/>
        </w:rPr>
      </w:pPr>
    </w:p>
    <w:p w:rsidR="00D5694C" w:rsidRPr="003C55C8" w:rsidRDefault="00D5694C" w:rsidP="00BD3433">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lastRenderedPageBreak/>
        <w:t>Research the need and demand for additional electronic resources including e-book readers and computer tablets to facilitate the use of enhanced electronic services.</w:t>
      </w:r>
      <w:r w:rsidR="00AB75E5" w:rsidRPr="003C55C8">
        <w:rPr>
          <w:rFonts w:ascii="Arial" w:hAnsi="Arial" w:cs="Arial"/>
          <w:sz w:val="24"/>
          <w:szCs w:val="24"/>
        </w:rPr>
        <w:t xml:space="preserve"> </w:t>
      </w:r>
      <w:r w:rsidR="00671BD7" w:rsidRPr="003C55C8">
        <w:rPr>
          <w:rFonts w:ascii="Arial" w:hAnsi="Arial" w:cs="Arial"/>
          <w:sz w:val="24"/>
          <w:szCs w:val="24"/>
        </w:rPr>
        <w:t xml:space="preserve">(Standard </w:t>
      </w:r>
      <w:r w:rsidR="00E87505" w:rsidRPr="003C55C8">
        <w:rPr>
          <w:rFonts w:ascii="Arial" w:hAnsi="Arial" w:cs="Arial"/>
          <w:sz w:val="24"/>
          <w:szCs w:val="24"/>
        </w:rPr>
        <w:t>II</w:t>
      </w:r>
      <w:r w:rsidR="00671BD7" w:rsidRPr="003C55C8">
        <w:rPr>
          <w:rFonts w:ascii="Arial" w:hAnsi="Arial" w:cs="Arial"/>
          <w:sz w:val="24"/>
          <w:szCs w:val="24"/>
        </w:rPr>
        <w:t>.C.2)</w:t>
      </w:r>
    </w:p>
    <w:p w:rsidR="004C7FCD" w:rsidRPr="003C55C8" w:rsidRDefault="004C7FCD" w:rsidP="009A5A98">
      <w:pPr>
        <w:spacing w:after="0" w:line="240" w:lineRule="auto"/>
        <w:rPr>
          <w:rFonts w:ascii="Arial" w:hAnsi="Arial" w:cs="Arial"/>
          <w:b/>
          <w:sz w:val="24"/>
          <w:szCs w:val="24"/>
        </w:rPr>
      </w:pPr>
    </w:p>
    <w:p w:rsidR="00EA7713" w:rsidRDefault="00EA7713" w:rsidP="00A200BC">
      <w:pPr>
        <w:spacing w:after="0" w:line="240" w:lineRule="auto"/>
        <w:rPr>
          <w:rFonts w:ascii="Arial" w:hAnsi="Arial" w:cs="Arial"/>
          <w:b/>
          <w:sz w:val="24"/>
          <w:szCs w:val="24"/>
        </w:rPr>
      </w:pPr>
      <w:r>
        <w:rPr>
          <w:rFonts w:ascii="Arial" w:hAnsi="Arial" w:cs="Arial"/>
          <w:b/>
          <w:sz w:val="24"/>
          <w:szCs w:val="24"/>
        </w:rPr>
        <w:t>Action Taken:</w:t>
      </w:r>
    </w:p>
    <w:p w:rsidR="006412AA" w:rsidRPr="003C55C8" w:rsidRDefault="006412AA" w:rsidP="00A200BC">
      <w:pPr>
        <w:spacing w:after="0" w:line="240" w:lineRule="auto"/>
        <w:rPr>
          <w:rFonts w:ascii="Arial" w:hAnsi="Arial" w:cs="Arial"/>
          <w:sz w:val="24"/>
          <w:szCs w:val="24"/>
        </w:rPr>
      </w:pPr>
      <w:bookmarkStart w:id="0" w:name="_GoBack"/>
      <w:bookmarkEnd w:id="0"/>
      <w:r w:rsidRPr="003C55C8">
        <w:rPr>
          <w:rFonts w:ascii="Arial" w:hAnsi="Arial" w:cs="Arial"/>
          <w:sz w:val="24"/>
          <w:szCs w:val="24"/>
        </w:rPr>
        <w:t xml:space="preserve">The College evaluates the LRC through surveys, focus groups, and other appropriate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measures. The LRC regularly and consistently participates in the College‘s assessment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process. The LRC conducts student and customer services surveys every semester on quality of assistance and instructional services, and sufficiency of learning resources and library technology.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The LRC has consistently been assessed as part of the College‘s two-year assessment cycle. Assessment has involved setting outcomes for the unit, aligning goals with the mission, vision, and other aspects of the College, providing different means of assessment, collecting data, and using the data to effect or advocate for change. The spring 2010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student and faculty Library users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In its new location, the LRC has expanded to provide customers comfortable room </w:t>
      </w:r>
    </w:p>
    <w:p w:rsidR="006412AA" w:rsidRPr="003C55C8" w:rsidRDefault="006412AA" w:rsidP="00A200BC">
      <w:pPr>
        <w:spacing w:after="0" w:line="240" w:lineRule="auto"/>
        <w:rPr>
          <w:rFonts w:ascii="Arial" w:hAnsi="Arial" w:cs="Arial"/>
          <w:sz w:val="24"/>
          <w:szCs w:val="24"/>
        </w:rPr>
      </w:pPr>
      <w:r w:rsidRPr="003C55C8">
        <w:rPr>
          <w:rFonts w:ascii="Arial" w:hAnsi="Arial" w:cs="Arial"/>
          <w:sz w:val="24"/>
          <w:szCs w:val="24"/>
        </w:rPr>
        <w:t xml:space="preserve">temperature and adequate study rooms and seating. The LRC also continues to maintain the high level of customer service by providing staff training in customer service, time management, and library technical skills to student users. The completion of the new LRC building, which more than doubled the space, has enhanced the overall learning environment for GCC students outside of the classroom. </w:t>
      </w:r>
    </w:p>
    <w:p w:rsidR="00B926C4" w:rsidRPr="003C55C8" w:rsidRDefault="00B926C4" w:rsidP="00A200BC">
      <w:pPr>
        <w:spacing w:after="0" w:line="240" w:lineRule="auto"/>
        <w:rPr>
          <w:rFonts w:ascii="Arial" w:hAnsi="Arial" w:cs="Arial"/>
          <w:sz w:val="24"/>
          <w:szCs w:val="24"/>
        </w:rPr>
      </w:pPr>
    </w:p>
    <w:p w:rsidR="00B926C4" w:rsidRPr="003C55C8" w:rsidRDefault="001944B7" w:rsidP="001944B7">
      <w:pPr>
        <w:spacing w:after="0" w:line="240" w:lineRule="auto"/>
        <w:rPr>
          <w:rFonts w:ascii="Arial" w:hAnsi="Arial" w:cs="Arial"/>
          <w:sz w:val="24"/>
          <w:szCs w:val="24"/>
        </w:rPr>
      </w:pPr>
      <w:r w:rsidRPr="003C55C8">
        <w:rPr>
          <w:rFonts w:ascii="Arial" w:hAnsi="Arial" w:cs="Arial"/>
          <w:sz w:val="24"/>
          <w:szCs w:val="24"/>
        </w:rPr>
        <w:t>LRC</w:t>
      </w:r>
      <w:r w:rsidR="006412AA" w:rsidRPr="003C55C8">
        <w:rPr>
          <w:rFonts w:ascii="Arial" w:hAnsi="Arial" w:cs="Arial"/>
          <w:sz w:val="24"/>
          <w:szCs w:val="24"/>
        </w:rPr>
        <w:t xml:space="preserve"> received funding for an e-book higher education database, the EBSCO Academic E-book Collection and the EBSCO periodical database. Employees and students can set up a free account with EBSCO which allows them to download e-books.</w:t>
      </w:r>
    </w:p>
    <w:p w:rsidR="00B926C4" w:rsidRPr="003C55C8" w:rsidRDefault="00B926C4" w:rsidP="001944B7">
      <w:pPr>
        <w:spacing w:after="0" w:line="240" w:lineRule="auto"/>
        <w:rPr>
          <w:rFonts w:ascii="Arial" w:hAnsi="Arial" w:cs="Arial"/>
          <w:sz w:val="24"/>
          <w:szCs w:val="24"/>
        </w:rPr>
      </w:pPr>
    </w:p>
    <w:p w:rsidR="001944B7" w:rsidRPr="003C55C8" w:rsidRDefault="006412AA" w:rsidP="001944B7">
      <w:pPr>
        <w:spacing w:after="0" w:line="240" w:lineRule="auto"/>
        <w:rPr>
          <w:rFonts w:ascii="Arial" w:eastAsia="Times New Roman" w:hAnsi="Arial" w:cs="Arial"/>
          <w:sz w:val="24"/>
          <w:szCs w:val="24"/>
        </w:rPr>
      </w:pPr>
      <w:r w:rsidRPr="003C55C8">
        <w:rPr>
          <w:rFonts w:ascii="Arial" w:hAnsi="Arial" w:cs="Arial"/>
          <w:sz w:val="24"/>
          <w:szCs w:val="24"/>
        </w:rPr>
        <w:t xml:space="preserve">On October 2013, LRC surveyed faculty and students as part of its regular assessment cycle. </w:t>
      </w:r>
      <w:r w:rsidR="001944B7" w:rsidRPr="003C55C8">
        <w:rPr>
          <w:rFonts w:ascii="Arial" w:hAnsi="Arial" w:cs="Arial"/>
          <w:sz w:val="24"/>
          <w:szCs w:val="24"/>
        </w:rPr>
        <w:t>On</w:t>
      </w:r>
      <w:r w:rsidRPr="003C55C8">
        <w:rPr>
          <w:rFonts w:ascii="Arial" w:hAnsi="Arial" w:cs="Arial"/>
          <w:sz w:val="24"/>
          <w:szCs w:val="24"/>
        </w:rPr>
        <w:t xml:space="preserve"> November 2013, the survey results </w:t>
      </w:r>
      <w:r w:rsidR="001944B7" w:rsidRPr="003C55C8">
        <w:rPr>
          <w:rFonts w:ascii="Arial" w:hAnsi="Arial" w:cs="Arial"/>
          <w:sz w:val="24"/>
          <w:szCs w:val="24"/>
        </w:rPr>
        <w:t>were</w:t>
      </w:r>
      <w:r w:rsidRPr="003C55C8">
        <w:rPr>
          <w:rFonts w:ascii="Arial" w:hAnsi="Arial" w:cs="Arial"/>
          <w:sz w:val="24"/>
          <w:szCs w:val="24"/>
        </w:rPr>
        <w:t xml:space="preserve"> reviewed and uploaded on TracDat.</w:t>
      </w:r>
      <w:r w:rsidR="00B926C4" w:rsidRPr="003C55C8">
        <w:rPr>
          <w:rFonts w:ascii="Arial" w:eastAsia="Times New Roman" w:hAnsi="Arial" w:cs="Arial"/>
          <w:sz w:val="24"/>
          <w:szCs w:val="24"/>
        </w:rPr>
        <w:t xml:space="preserve"> LRC survey results for fall 2013 and spring</w:t>
      </w:r>
      <w:r w:rsidR="001944B7" w:rsidRPr="003C55C8">
        <w:rPr>
          <w:rFonts w:ascii="Arial" w:eastAsia="Times New Roman" w:hAnsi="Arial" w:cs="Arial"/>
          <w:sz w:val="24"/>
          <w:szCs w:val="24"/>
        </w:rPr>
        <w:t xml:space="preserve">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TracDat, 2014, pg. 39)</w:t>
      </w:r>
    </w:p>
    <w:p w:rsidR="009A5A98" w:rsidRPr="003C55C8" w:rsidRDefault="009A5A98" w:rsidP="009A5A98">
      <w:pPr>
        <w:spacing w:after="0" w:line="240" w:lineRule="auto"/>
        <w:rPr>
          <w:rFonts w:ascii="Arial" w:hAnsi="Arial" w:cs="Arial"/>
          <w:sz w:val="24"/>
          <w:szCs w:val="24"/>
        </w:rPr>
      </w:pPr>
    </w:p>
    <w:p w:rsidR="009A5A98" w:rsidRPr="003C55C8" w:rsidRDefault="009A5A98" w:rsidP="009A5A98">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CD7A25" w:rsidRPr="003C55C8">
        <w:rPr>
          <w:rFonts w:ascii="Arial" w:hAnsi="Arial" w:cs="Arial"/>
          <w:sz w:val="24"/>
          <w:szCs w:val="24"/>
        </w:rPr>
        <w:t>Closed.</w:t>
      </w:r>
    </w:p>
    <w:p w:rsidR="009A5A98" w:rsidRPr="003C55C8" w:rsidRDefault="009A5A98" w:rsidP="009A5A98">
      <w:pPr>
        <w:spacing w:after="0" w:line="240" w:lineRule="auto"/>
        <w:rPr>
          <w:rFonts w:ascii="Arial" w:hAnsi="Arial" w:cs="Arial"/>
          <w:sz w:val="24"/>
          <w:szCs w:val="24"/>
        </w:rPr>
      </w:pPr>
    </w:p>
    <w:p w:rsidR="009A5A98" w:rsidRPr="003C55C8" w:rsidRDefault="009A5A98" w:rsidP="009A5A98">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CD7A25" w:rsidRPr="003C55C8">
        <w:rPr>
          <w:rFonts w:ascii="Arial" w:hAnsi="Arial" w:cs="Arial"/>
          <w:sz w:val="24"/>
          <w:szCs w:val="24"/>
        </w:rPr>
        <w:t>None.</w:t>
      </w:r>
    </w:p>
    <w:p w:rsidR="00E01ABE" w:rsidRPr="003C55C8" w:rsidRDefault="00E01ABE" w:rsidP="00E01ABE">
      <w:pPr>
        <w:spacing w:after="0" w:line="240" w:lineRule="auto"/>
        <w:rPr>
          <w:rFonts w:ascii="Arial" w:hAnsi="Arial" w:cs="Arial"/>
          <w:sz w:val="24"/>
          <w:szCs w:val="24"/>
        </w:rPr>
      </w:pPr>
    </w:p>
    <w:p w:rsidR="00E01ABE" w:rsidRPr="003C55C8" w:rsidRDefault="00E01ABE" w:rsidP="00E01ABE">
      <w:pPr>
        <w:spacing w:after="0" w:line="240" w:lineRule="auto"/>
        <w:rPr>
          <w:rFonts w:ascii="Arial" w:hAnsi="Arial" w:cs="Arial"/>
          <w:sz w:val="24"/>
          <w:szCs w:val="24"/>
        </w:rPr>
      </w:pPr>
    </w:p>
    <w:p w:rsidR="00E01ABE" w:rsidRPr="003C55C8" w:rsidRDefault="00E01ABE" w:rsidP="00E01ABE">
      <w:pPr>
        <w:spacing w:after="0" w:line="240" w:lineRule="auto"/>
        <w:rPr>
          <w:rFonts w:ascii="Arial" w:hAnsi="Arial" w:cs="Arial"/>
          <w:sz w:val="24"/>
          <w:szCs w:val="24"/>
        </w:rPr>
      </w:pPr>
    </w:p>
    <w:p w:rsidR="00E01ABE" w:rsidRPr="003C55C8" w:rsidRDefault="00E01ABE" w:rsidP="00E01ABE">
      <w:pPr>
        <w:spacing w:after="0" w:line="240" w:lineRule="auto"/>
        <w:rPr>
          <w:rFonts w:ascii="Arial" w:hAnsi="Arial" w:cs="Arial"/>
          <w:sz w:val="24"/>
          <w:szCs w:val="24"/>
        </w:rPr>
      </w:pPr>
    </w:p>
    <w:p w:rsidR="00E01ABE" w:rsidRPr="003C55C8" w:rsidRDefault="00E01ABE" w:rsidP="00E01ABE">
      <w:pPr>
        <w:spacing w:after="0" w:line="240" w:lineRule="auto"/>
        <w:rPr>
          <w:rFonts w:ascii="Arial" w:hAnsi="Arial" w:cs="Arial"/>
          <w:sz w:val="24"/>
          <w:szCs w:val="24"/>
        </w:rPr>
      </w:pPr>
    </w:p>
    <w:p w:rsidR="008C6CAD" w:rsidRPr="003C55C8" w:rsidRDefault="006D5115" w:rsidP="001146ED">
      <w:pPr>
        <w:rPr>
          <w:rFonts w:ascii="Arial" w:hAnsi="Arial" w:cs="Arial"/>
          <w:b/>
          <w:sz w:val="24"/>
          <w:szCs w:val="24"/>
        </w:rPr>
      </w:pPr>
      <w:r w:rsidRPr="003C55C8">
        <w:rPr>
          <w:rFonts w:ascii="Arial" w:hAnsi="Arial" w:cs="Arial"/>
          <w:b/>
          <w:sz w:val="24"/>
          <w:szCs w:val="24"/>
        </w:rPr>
        <w:br w:type="page"/>
      </w:r>
      <w:r w:rsidR="008C6CAD" w:rsidRPr="003C55C8">
        <w:rPr>
          <w:rFonts w:ascii="Arial" w:hAnsi="Arial" w:cs="Arial"/>
          <w:b/>
          <w:sz w:val="24"/>
          <w:szCs w:val="24"/>
        </w:rPr>
        <w:lastRenderedPageBreak/>
        <w:t>Directory of Evidence</w:t>
      </w:r>
    </w:p>
    <w:p w:rsidR="00B63A88" w:rsidRPr="003C55C8" w:rsidRDefault="00B63A88" w:rsidP="00D219F7">
      <w:pPr>
        <w:spacing w:after="0" w:line="240" w:lineRule="auto"/>
        <w:jc w:val="center"/>
        <w:rPr>
          <w:rFonts w:ascii="Arial" w:hAnsi="Arial" w:cs="Arial"/>
          <w:b/>
          <w:sz w:val="24"/>
          <w:szCs w:val="24"/>
        </w:rPr>
      </w:pPr>
    </w:p>
    <w:p w:rsidR="00A85313" w:rsidRPr="003C55C8" w:rsidRDefault="00753F51" w:rsidP="00AD1C9A">
      <w:pPr>
        <w:spacing w:after="0" w:line="240" w:lineRule="auto"/>
        <w:ind w:left="720" w:hanging="720"/>
        <w:rPr>
          <w:rFonts w:ascii="Arial" w:hAnsi="Arial" w:cs="Arial"/>
          <w:sz w:val="24"/>
          <w:szCs w:val="24"/>
        </w:rPr>
      </w:pPr>
      <w:r w:rsidRPr="003C55C8">
        <w:rPr>
          <w:rFonts w:ascii="Arial" w:hAnsi="Arial" w:cs="Arial"/>
          <w:sz w:val="24"/>
          <w:szCs w:val="24"/>
        </w:rPr>
        <w:t>E1.</w:t>
      </w:r>
      <w:r w:rsidRPr="003C55C8">
        <w:rPr>
          <w:rFonts w:ascii="Arial" w:hAnsi="Arial" w:cs="Arial"/>
          <w:sz w:val="24"/>
          <w:szCs w:val="24"/>
        </w:rPr>
        <w:tab/>
      </w:r>
      <w:hyperlink r:id="rId9" w:history="1">
        <w:r w:rsidR="004562C6" w:rsidRPr="003C55C8">
          <w:rPr>
            <w:rStyle w:val="Hyperlink"/>
            <w:rFonts w:ascii="Arial" w:hAnsi="Arial" w:cs="Arial"/>
            <w:color w:val="auto"/>
            <w:sz w:val="24"/>
            <w:szCs w:val="24"/>
          </w:rPr>
          <w:t>Office of Continuing Education and Workforce Development (CE&amp;WD) Plan for Assessment Memo (Approved)</w:t>
        </w:r>
      </w:hyperlink>
    </w:p>
    <w:p w:rsidR="00753F51" w:rsidRPr="003C55C8" w:rsidRDefault="000E4B61" w:rsidP="00AD1C9A">
      <w:pPr>
        <w:spacing w:after="0" w:line="240" w:lineRule="auto"/>
        <w:ind w:left="720" w:hanging="720"/>
        <w:rPr>
          <w:rFonts w:ascii="Arial" w:hAnsi="Arial" w:cs="Arial"/>
          <w:sz w:val="24"/>
          <w:szCs w:val="24"/>
        </w:rPr>
      </w:pPr>
      <w:r w:rsidRPr="003C55C8">
        <w:rPr>
          <w:rFonts w:ascii="Arial" w:hAnsi="Arial" w:cs="Arial"/>
          <w:sz w:val="24"/>
          <w:szCs w:val="24"/>
        </w:rPr>
        <w:t>E2.</w:t>
      </w:r>
      <w:r w:rsidRPr="003C55C8">
        <w:rPr>
          <w:rFonts w:ascii="Arial" w:hAnsi="Arial" w:cs="Arial"/>
          <w:sz w:val="24"/>
          <w:szCs w:val="24"/>
        </w:rPr>
        <w:tab/>
      </w:r>
      <w:hyperlink r:id="rId10" w:history="1">
        <w:r w:rsidR="004562C6" w:rsidRPr="003C55C8">
          <w:rPr>
            <w:rStyle w:val="Hyperlink"/>
            <w:rFonts w:ascii="Arial" w:hAnsi="Arial" w:cs="Arial"/>
            <w:color w:val="auto"/>
            <w:sz w:val="24"/>
            <w:szCs w:val="24"/>
          </w:rPr>
          <w:t>Office of Continuing Education and Workforce Development Assessment Report - Spring 2013</w:t>
        </w:r>
      </w:hyperlink>
    </w:p>
    <w:p w:rsidR="00F210C9" w:rsidRPr="003C55C8" w:rsidRDefault="00F210C9" w:rsidP="00753F51">
      <w:pPr>
        <w:spacing w:after="0" w:line="240" w:lineRule="auto"/>
        <w:rPr>
          <w:rFonts w:ascii="Arial" w:hAnsi="Arial" w:cs="Arial"/>
          <w:sz w:val="24"/>
          <w:szCs w:val="24"/>
        </w:rPr>
      </w:pPr>
      <w:r w:rsidRPr="003C55C8">
        <w:rPr>
          <w:rFonts w:ascii="Arial" w:hAnsi="Arial" w:cs="Arial"/>
          <w:sz w:val="24"/>
          <w:szCs w:val="24"/>
        </w:rPr>
        <w:t>E3.</w:t>
      </w:r>
      <w:r w:rsidRPr="003C55C8">
        <w:rPr>
          <w:rFonts w:ascii="Arial" w:hAnsi="Arial" w:cs="Arial"/>
          <w:sz w:val="24"/>
          <w:szCs w:val="24"/>
        </w:rPr>
        <w:tab/>
      </w:r>
      <w:hyperlink r:id="rId11" w:history="1">
        <w:r w:rsidR="004562C6" w:rsidRPr="003C55C8">
          <w:rPr>
            <w:rStyle w:val="Hyperlink"/>
            <w:rFonts w:ascii="Arial" w:hAnsi="Arial" w:cs="Arial"/>
            <w:color w:val="auto"/>
            <w:sz w:val="24"/>
            <w:szCs w:val="24"/>
          </w:rPr>
          <w:t>Distance Education Plan and Scope of Work - Draft</w:t>
        </w:r>
      </w:hyperlink>
    </w:p>
    <w:p w:rsidR="009868CB" w:rsidRPr="003C55C8" w:rsidRDefault="009868CB" w:rsidP="00753F51">
      <w:pPr>
        <w:spacing w:after="0" w:line="240" w:lineRule="auto"/>
        <w:rPr>
          <w:rFonts w:ascii="Arial" w:hAnsi="Arial" w:cs="Arial"/>
          <w:sz w:val="24"/>
          <w:szCs w:val="24"/>
        </w:rPr>
      </w:pPr>
      <w:r w:rsidRPr="003C55C8">
        <w:rPr>
          <w:rFonts w:ascii="Arial" w:hAnsi="Arial" w:cs="Arial"/>
          <w:sz w:val="24"/>
          <w:szCs w:val="24"/>
        </w:rPr>
        <w:t>E4.</w:t>
      </w:r>
      <w:r w:rsidRPr="003C55C8">
        <w:rPr>
          <w:rFonts w:ascii="Arial" w:hAnsi="Arial" w:cs="Arial"/>
          <w:sz w:val="24"/>
          <w:szCs w:val="24"/>
        </w:rPr>
        <w:tab/>
      </w:r>
      <w:hyperlink r:id="rId12" w:history="1">
        <w:r w:rsidR="004562C6" w:rsidRPr="003C55C8">
          <w:rPr>
            <w:rStyle w:val="Hyperlink"/>
            <w:rFonts w:ascii="Arial" w:hAnsi="Arial" w:cs="Arial"/>
            <w:color w:val="auto"/>
            <w:sz w:val="24"/>
            <w:szCs w:val="24"/>
          </w:rPr>
          <w:t>Evaluation Rubric – Department Chairs</w:t>
        </w:r>
      </w:hyperlink>
    </w:p>
    <w:p w:rsidR="009868CB" w:rsidRPr="003C55C8" w:rsidRDefault="009868CB" w:rsidP="00753F51">
      <w:pPr>
        <w:spacing w:after="0" w:line="240" w:lineRule="auto"/>
        <w:rPr>
          <w:rFonts w:ascii="Arial" w:hAnsi="Arial" w:cs="Arial"/>
          <w:sz w:val="24"/>
          <w:szCs w:val="24"/>
        </w:rPr>
      </w:pPr>
      <w:r w:rsidRPr="003C55C8">
        <w:rPr>
          <w:rFonts w:ascii="Arial" w:hAnsi="Arial" w:cs="Arial"/>
          <w:sz w:val="24"/>
          <w:szCs w:val="24"/>
        </w:rPr>
        <w:t>E5.</w:t>
      </w:r>
      <w:r w:rsidRPr="003C55C8">
        <w:rPr>
          <w:rFonts w:ascii="Arial" w:hAnsi="Arial" w:cs="Arial"/>
          <w:sz w:val="24"/>
          <w:szCs w:val="24"/>
        </w:rPr>
        <w:tab/>
      </w:r>
      <w:hyperlink r:id="rId13" w:history="1">
        <w:r w:rsidR="004C509A" w:rsidRPr="003C55C8">
          <w:rPr>
            <w:rStyle w:val="Hyperlink"/>
            <w:rFonts w:ascii="Arial" w:hAnsi="Arial" w:cs="Arial"/>
            <w:color w:val="auto"/>
            <w:sz w:val="24"/>
            <w:szCs w:val="24"/>
          </w:rPr>
          <w:t>Evaluation Rubric – Instructional Faculty</w:t>
        </w:r>
      </w:hyperlink>
    </w:p>
    <w:p w:rsidR="0083607D" w:rsidRPr="003C55C8" w:rsidRDefault="00E75E3B" w:rsidP="00753F51">
      <w:pPr>
        <w:spacing w:after="0" w:line="240" w:lineRule="auto"/>
        <w:rPr>
          <w:rFonts w:ascii="Arial" w:hAnsi="Arial" w:cs="Arial"/>
          <w:sz w:val="24"/>
          <w:szCs w:val="24"/>
        </w:rPr>
      </w:pPr>
      <w:r w:rsidRPr="003C55C8">
        <w:rPr>
          <w:rFonts w:ascii="Arial" w:hAnsi="Arial" w:cs="Arial"/>
          <w:sz w:val="24"/>
          <w:szCs w:val="24"/>
        </w:rPr>
        <w:t>E6.</w:t>
      </w:r>
      <w:r w:rsidRPr="003C55C8">
        <w:rPr>
          <w:rFonts w:ascii="Arial" w:hAnsi="Arial" w:cs="Arial"/>
          <w:sz w:val="24"/>
          <w:szCs w:val="24"/>
        </w:rPr>
        <w:tab/>
      </w:r>
      <w:hyperlink r:id="rId14" w:history="1">
        <w:r w:rsidR="004C509A" w:rsidRPr="003C55C8">
          <w:rPr>
            <w:rStyle w:val="Hyperlink"/>
            <w:rFonts w:ascii="Arial" w:hAnsi="Arial" w:cs="Arial"/>
            <w:color w:val="auto"/>
            <w:sz w:val="24"/>
            <w:szCs w:val="24"/>
          </w:rPr>
          <w:t>Curriculum Manual – Spring 2013</w:t>
        </w:r>
      </w:hyperlink>
    </w:p>
    <w:p w:rsidR="003F572D" w:rsidRPr="003C55C8" w:rsidRDefault="0083607D" w:rsidP="003F572D">
      <w:pPr>
        <w:pStyle w:val="FootnoteText"/>
        <w:ind w:left="720" w:hanging="720"/>
        <w:rPr>
          <w:rFonts w:ascii="Arial" w:hAnsi="Arial" w:cs="Arial"/>
          <w:sz w:val="24"/>
          <w:szCs w:val="24"/>
        </w:rPr>
      </w:pPr>
      <w:r w:rsidRPr="003C55C8">
        <w:rPr>
          <w:rFonts w:ascii="Arial" w:hAnsi="Arial" w:cs="Arial"/>
          <w:sz w:val="24"/>
          <w:szCs w:val="24"/>
        </w:rPr>
        <w:t>E7.</w:t>
      </w:r>
      <w:r w:rsidRPr="003C55C8">
        <w:rPr>
          <w:rFonts w:ascii="Arial" w:hAnsi="Arial" w:cs="Arial"/>
          <w:sz w:val="24"/>
          <w:szCs w:val="24"/>
        </w:rPr>
        <w:tab/>
      </w:r>
      <w:hyperlink r:id="rId15" w:history="1">
        <w:r w:rsidR="003F572D" w:rsidRPr="003C55C8">
          <w:rPr>
            <w:rStyle w:val="Hyperlink"/>
            <w:rFonts w:ascii="Arial" w:hAnsi="Arial" w:cs="Arial"/>
            <w:color w:val="auto"/>
            <w:sz w:val="24"/>
            <w:szCs w:val="24"/>
          </w:rPr>
          <w:t>Office of Continuing Education and Workforce Development (CE&amp;WD) Plan for Assessment Memo (Approved)</w:t>
        </w:r>
      </w:hyperlink>
    </w:p>
    <w:p w:rsidR="003F572D" w:rsidRPr="003C55C8" w:rsidRDefault="003F572D" w:rsidP="003F572D">
      <w:pPr>
        <w:pStyle w:val="FootnoteText"/>
        <w:ind w:left="720" w:hanging="720"/>
        <w:rPr>
          <w:rFonts w:ascii="Arial" w:hAnsi="Arial" w:cs="Arial"/>
          <w:sz w:val="24"/>
          <w:szCs w:val="24"/>
        </w:rPr>
      </w:pPr>
      <w:r w:rsidRPr="003C55C8">
        <w:rPr>
          <w:rFonts w:ascii="Arial" w:hAnsi="Arial" w:cs="Arial"/>
          <w:sz w:val="24"/>
          <w:szCs w:val="24"/>
        </w:rPr>
        <w:t>E8.</w:t>
      </w:r>
      <w:r w:rsidRPr="003C55C8">
        <w:rPr>
          <w:rFonts w:ascii="Arial" w:hAnsi="Arial" w:cs="Arial"/>
          <w:sz w:val="24"/>
          <w:szCs w:val="24"/>
        </w:rPr>
        <w:tab/>
      </w:r>
      <w:hyperlink r:id="rId16" w:history="1">
        <w:r w:rsidRPr="003C55C8">
          <w:rPr>
            <w:rStyle w:val="Hyperlink"/>
            <w:rFonts w:ascii="Arial" w:hAnsi="Arial" w:cs="Arial"/>
            <w:color w:val="auto"/>
            <w:sz w:val="24"/>
            <w:szCs w:val="24"/>
          </w:rPr>
          <w:t>Office of Continuing Education and Workforce Development Assessment Report - Spring 2013</w:t>
        </w:r>
      </w:hyperlink>
    </w:p>
    <w:p w:rsidR="007E1A2F" w:rsidRPr="003C55C8" w:rsidRDefault="007E1A2F" w:rsidP="007E1A2F">
      <w:pPr>
        <w:spacing w:after="0" w:line="240" w:lineRule="auto"/>
        <w:rPr>
          <w:rFonts w:ascii="Arial" w:hAnsi="Arial" w:cs="Arial"/>
          <w:sz w:val="24"/>
          <w:szCs w:val="24"/>
        </w:rPr>
      </w:pPr>
      <w:r w:rsidRPr="003C55C8">
        <w:rPr>
          <w:rFonts w:ascii="Arial" w:hAnsi="Arial" w:cs="Arial"/>
          <w:sz w:val="24"/>
          <w:szCs w:val="24"/>
        </w:rPr>
        <w:t>E9.</w:t>
      </w:r>
      <w:r w:rsidRPr="003C55C8">
        <w:rPr>
          <w:rFonts w:ascii="Arial" w:hAnsi="Arial" w:cs="Arial"/>
          <w:sz w:val="24"/>
          <w:szCs w:val="24"/>
        </w:rPr>
        <w:tab/>
      </w:r>
      <w:hyperlink r:id="rId17" w:history="1">
        <w:r w:rsidRPr="003C55C8">
          <w:rPr>
            <w:rStyle w:val="Hyperlink"/>
            <w:rFonts w:ascii="Arial" w:hAnsi="Arial" w:cs="Arial"/>
            <w:color w:val="auto"/>
            <w:sz w:val="24"/>
            <w:szCs w:val="24"/>
          </w:rPr>
          <w:t>Learning Outcomes Committee Minutes of November 09, 2012</w:t>
        </w:r>
      </w:hyperlink>
    </w:p>
    <w:p w:rsidR="002D2028" w:rsidRPr="003C55C8" w:rsidRDefault="007E1A2F" w:rsidP="007E1A2F">
      <w:pPr>
        <w:spacing w:after="0" w:line="240" w:lineRule="auto"/>
        <w:rPr>
          <w:rFonts w:ascii="Arial" w:hAnsi="Arial" w:cs="Arial"/>
          <w:sz w:val="24"/>
          <w:szCs w:val="24"/>
        </w:rPr>
      </w:pPr>
      <w:r w:rsidRPr="003C55C8">
        <w:rPr>
          <w:rFonts w:ascii="Arial" w:hAnsi="Arial" w:cs="Arial"/>
          <w:sz w:val="24"/>
          <w:szCs w:val="24"/>
        </w:rPr>
        <w:t>E10.</w:t>
      </w:r>
      <w:r w:rsidRPr="003C55C8">
        <w:rPr>
          <w:rFonts w:ascii="Arial" w:hAnsi="Arial" w:cs="Arial"/>
          <w:sz w:val="24"/>
          <w:szCs w:val="24"/>
        </w:rPr>
        <w:tab/>
      </w:r>
      <w:hyperlink r:id="rId18" w:history="1">
        <w:r w:rsidR="000C73E7" w:rsidRPr="003C55C8">
          <w:rPr>
            <w:rStyle w:val="Hyperlink"/>
            <w:rFonts w:ascii="Arial" w:hAnsi="Arial" w:cs="Arial"/>
            <w:color w:val="auto"/>
            <w:sz w:val="24"/>
            <w:szCs w:val="24"/>
          </w:rPr>
          <w:t>Email from G. Hartz, LOC Chair, December 2012</w:t>
        </w:r>
      </w:hyperlink>
    </w:p>
    <w:p w:rsidR="000C73E7" w:rsidRPr="003C55C8" w:rsidRDefault="007E1A2F" w:rsidP="000C73E7">
      <w:pPr>
        <w:pStyle w:val="FootnoteText"/>
        <w:ind w:left="720" w:hanging="720"/>
        <w:rPr>
          <w:rFonts w:ascii="Arial" w:hAnsi="Arial" w:cs="Arial"/>
          <w:sz w:val="24"/>
          <w:szCs w:val="24"/>
        </w:rPr>
      </w:pPr>
      <w:r w:rsidRPr="003C55C8">
        <w:rPr>
          <w:rFonts w:ascii="Arial" w:hAnsi="Arial" w:cs="Arial"/>
          <w:sz w:val="24"/>
          <w:szCs w:val="24"/>
        </w:rPr>
        <w:t>E11.</w:t>
      </w:r>
      <w:r w:rsidR="002D2028" w:rsidRPr="003C55C8">
        <w:rPr>
          <w:rFonts w:ascii="Arial" w:hAnsi="Arial" w:cs="Arial"/>
          <w:sz w:val="24"/>
          <w:szCs w:val="24"/>
        </w:rPr>
        <w:tab/>
      </w:r>
      <w:hyperlink r:id="rId19" w:history="1">
        <w:r w:rsidR="000C73E7" w:rsidRPr="003C55C8">
          <w:rPr>
            <w:rStyle w:val="Hyperlink"/>
            <w:rFonts w:ascii="Arial" w:hAnsi="Arial" w:cs="Arial"/>
            <w:color w:val="auto"/>
            <w:sz w:val="24"/>
            <w:szCs w:val="24"/>
          </w:rPr>
          <w:t>Learning Outcomes Committee Minutes of January 25, 2013</w:t>
        </w:r>
      </w:hyperlink>
      <w:r w:rsidR="000C73E7" w:rsidRPr="003C55C8">
        <w:rPr>
          <w:rFonts w:ascii="Arial" w:hAnsi="Arial" w:cs="Arial"/>
          <w:sz w:val="24"/>
          <w:szCs w:val="24"/>
        </w:rPr>
        <w:t xml:space="preserve">; </w:t>
      </w:r>
      <w:hyperlink r:id="rId20" w:history="1">
        <w:r w:rsidR="000C73E7" w:rsidRPr="003C55C8">
          <w:rPr>
            <w:rStyle w:val="Hyperlink"/>
            <w:rFonts w:ascii="Arial" w:hAnsi="Arial" w:cs="Arial"/>
            <w:color w:val="auto"/>
            <w:sz w:val="24"/>
            <w:szCs w:val="24"/>
          </w:rPr>
          <w:t>Learning Outcomes Committee Minutes of February 15, 2013</w:t>
        </w:r>
      </w:hyperlink>
      <w:r w:rsidR="000C73E7" w:rsidRPr="003C55C8">
        <w:rPr>
          <w:rFonts w:ascii="Arial" w:hAnsi="Arial" w:cs="Arial"/>
          <w:sz w:val="24"/>
          <w:szCs w:val="24"/>
        </w:rPr>
        <w:t xml:space="preserve">; </w:t>
      </w:r>
      <w:hyperlink r:id="rId21" w:history="1">
        <w:r w:rsidR="000C73E7" w:rsidRPr="003C55C8">
          <w:rPr>
            <w:rStyle w:val="Hyperlink"/>
            <w:rFonts w:ascii="Arial" w:hAnsi="Arial" w:cs="Arial"/>
            <w:color w:val="auto"/>
            <w:sz w:val="24"/>
            <w:szCs w:val="24"/>
          </w:rPr>
          <w:t>Learning Outcomes Committee Minutes of April 5, 2013</w:t>
        </w:r>
      </w:hyperlink>
    </w:p>
    <w:p w:rsidR="000C73E7" w:rsidRPr="003C55C8" w:rsidRDefault="007E1A2F" w:rsidP="000C73E7">
      <w:pPr>
        <w:spacing w:after="0" w:line="240" w:lineRule="auto"/>
        <w:ind w:left="720" w:hanging="720"/>
        <w:rPr>
          <w:rFonts w:ascii="Arial" w:hAnsi="Arial" w:cs="Arial"/>
          <w:sz w:val="24"/>
          <w:szCs w:val="24"/>
        </w:rPr>
      </w:pPr>
      <w:r w:rsidRPr="003C55C8">
        <w:rPr>
          <w:rFonts w:ascii="Arial" w:hAnsi="Arial" w:cs="Arial"/>
          <w:sz w:val="24"/>
          <w:szCs w:val="24"/>
        </w:rPr>
        <w:t>E12.</w:t>
      </w:r>
      <w:r w:rsidR="002D2028" w:rsidRPr="003C55C8">
        <w:rPr>
          <w:rFonts w:ascii="Arial" w:hAnsi="Arial" w:cs="Arial"/>
          <w:sz w:val="24"/>
          <w:szCs w:val="24"/>
        </w:rPr>
        <w:tab/>
      </w:r>
      <w:hyperlink r:id="rId22" w:history="1">
        <w:r w:rsidR="000C73E7" w:rsidRPr="003C55C8">
          <w:rPr>
            <w:rStyle w:val="Hyperlink"/>
            <w:rFonts w:ascii="Arial" w:hAnsi="Arial" w:cs="Arial"/>
            <w:color w:val="auto"/>
            <w:sz w:val="24"/>
            <w:szCs w:val="24"/>
          </w:rPr>
          <w:t>Academic Advisement Task Force Minutes March 6, 2013</w:t>
        </w:r>
      </w:hyperlink>
      <w:r w:rsidR="000C73E7" w:rsidRPr="003C55C8">
        <w:rPr>
          <w:rFonts w:ascii="Arial" w:hAnsi="Arial" w:cs="Arial"/>
          <w:sz w:val="24"/>
          <w:szCs w:val="24"/>
        </w:rPr>
        <w:t xml:space="preserve">; </w:t>
      </w:r>
      <w:hyperlink r:id="rId23" w:history="1">
        <w:r w:rsidR="000C73E7" w:rsidRPr="003C55C8">
          <w:rPr>
            <w:rStyle w:val="Hyperlink"/>
            <w:rFonts w:ascii="Arial" w:hAnsi="Arial" w:cs="Arial"/>
            <w:color w:val="auto"/>
            <w:sz w:val="24"/>
            <w:szCs w:val="24"/>
          </w:rPr>
          <w:t>Academic Advisement Task Force Minutes April 4, 2013</w:t>
        </w:r>
      </w:hyperlink>
      <w:r w:rsidR="000C73E7" w:rsidRPr="003C55C8">
        <w:rPr>
          <w:rFonts w:ascii="Arial" w:hAnsi="Arial" w:cs="Arial"/>
          <w:sz w:val="24"/>
          <w:szCs w:val="24"/>
        </w:rPr>
        <w:t xml:space="preserve">; </w:t>
      </w:r>
      <w:hyperlink r:id="rId24" w:history="1">
        <w:r w:rsidR="000C73E7" w:rsidRPr="003C55C8">
          <w:rPr>
            <w:rStyle w:val="Hyperlink"/>
            <w:rFonts w:ascii="Arial" w:hAnsi="Arial" w:cs="Arial"/>
            <w:color w:val="auto"/>
            <w:sz w:val="24"/>
            <w:szCs w:val="24"/>
          </w:rPr>
          <w:t>Academic Advisement Task Force Minutes April 17, 2013</w:t>
        </w:r>
      </w:hyperlink>
      <w:r w:rsidR="000C73E7" w:rsidRPr="003C55C8">
        <w:rPr>
          <w:rFonts w:ascii="Arial" w:hAnsi="Arial" w:cs="Arial"/>
          <w:sz w:val="24"/>
          <w:szCs w:val="24"/>
        </w:rPr>
        <w:t xml:space="preserve">; </w:t>
      </w:r>
      <w:hyperlink r:id="rId25" w:history="1">
        <w:r w:rsidR="000C73E7" w:rsidRPr="003C55C8">
          <w:rPr>
            <w:rStyle w:val="Hyperlink"/>
            <w:rFonts w:ascii="Arial" w:hAnsi="Arial" w:cs="Arial"/>
            <w:color w:val="auto"/>
            <w:sz w:val="24"/>
            <w:szCs w:val="24"/>
          </w:rPr>
          <w:t>Academic Advisement Task Force Minutes May 1, 2013</w:t>
        </w:r>
      </w:hyperlink>
    </w:p>
    <w:p w:rsidR="00F517E2" w:rsidRPr="003C55C8" w:rsidRDefault="007E1A2F" w:rsidP="000C73E7">
      <w:pPr>
        <w:pStyle w:val="FootnoteText"/>
        <w:rPr>
          <w:rStyle w:val="Hyperlink"/>
          <w:rFonts w:ascii="Arial" w:hAnsi="Arial" w:cs="Arial"/>
          <w:color w:val="auto"/>
          <w:sz w:val="24"/>
          <w:szCs w:val="24"/>
        </w:rPr>
      </w:pPr>
      <w:r w:rsidRPr="003C55C8">
        <w:rPr>
          <w:rFonts w:ascii="Arial" w:hAnsi="Arial" w:cs="Arial"/>
          <w:sz w:val="24"/>
          <w:szCs w:val="24"/>
        </w:rPr>
        <w:t>E13</w:t>
      </w:r>
      <w:r w:rsidR="00F20DD6" w:rsidRPr="003C55C8">
        <w:rPr>
          <w:rFonts w:ascii="Arial" w:hAnsi="Arial" w:cs="Arial"/>
          <w:sz w:val="24"/>
          <w:szCs w:val="24"/>
        </w:rPr>
        <w:t>.</w:t>
      </w:r>
      <w:r w:rsidR="00F20DD6" w:rsidRPr="003C55C8">
        <w:rPr>
          <w:rFonts w:ascii="Arial" w:hAnsi="Arial" w:cs="Arial"/>
          <w:sz w:val="24"/>
          <w:szCs w:val="24"/>
        </w:rPr>
        <w:tab/>
      </w:r>
      <w:hyperlink r:id="rId26" w:history="1">
        <w:r w:rsidR="000C73E7" w:rsidRPr="003C55C8">
          <w:rPr>
            <w:rStyle w:val="Hyperlink"/>
            <w:rFonts w:ascii="Arial" w:hAnsi="Arial" w:cs="Arial"/>
            <w:color w:val="auto"/>
            <w:sz w:val="24"/>
            <w:szCs w:val="24"/>
          </w:rPr>
          <w:t>Email sent to LOC November 12, 2011</w:t>
        </w:r>
      </w:hyperlink>
    </w:p>
    <w:p w:rsidR="00B902A0" w:rsidRPr="003C55C8" w:rsidRDefault="00B902A0" w:rsidP="00B902A0">
      <w:pPr>
        <w:pStyle w:val="FootnoteText"/>
        <w:ind w:left="720" w:hanging="720"/>
        <w:rPr>
          <w:rFonts w:ascii="Arial" w:hAnsi="Arial" w:cs="Arial"/>
          <w:sz w:val="24"/>
          <w:szCs w:val="24"/>
        </w:rPr>
      </w:pPr>
      <w:r w:rsidRPr="003C55C8">
        <w:rPr>
          <w:rFonts w:ascii="Arial" w:hAnsi="Arial" w:cs="Arial"/>
        </w:rPr>
        <w:t xml:space="preserve">E14.       </w:t>
      </w:r>
      <w:hyperlink r:id="rId27" w:history="1">
        <w:r w:rsidRPr="003C55C8">
          <w:rPr>
            <w:rStyle w:val="Hyperlink"/>
            <w:rFonts w:ascii="Arial" w:hAnsi="Arial" w:cs="Arial"/>
            <w:color w:val="auto"/>
            <w:sz w:val="24"/>
            <w:szCs w:val="24"/>
          </w:rPr>
          <w:t>Memo on Assessment and Reporting of Credit, CEU, and Non-credit Courses Offered By Departments through CEWD</w:t>
        </w:r>
      </w:hyperlink>
    </w:p>
    <w:sectPr w:rsidR="00B902A0" w:rsidRPr="003C55C8" w:rsidSect="0007413D">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829" w:rsidRDefault="00671829" w:rsidP="00593A9F">
      <w:pPr>
        <w:spacing w:after="0" w:line="240" w:lineRule="auto"/>
      </w:pPr>
      <w:r>
        <w:separator/>
      </w:r>
    </w:p>
  </w:endnote>
  <w:endnote w:type="continuationSeparator" w:id="0">
    <w:p w:rsidR="00671829" w:rsidRDefault="00671829" w:rsidP="00593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OOEnc">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21683086"/>
      <w:docPartObj>
        <w:docPartGallery w:val="Page Numbers (Bottom of Page)"/>
        <w:docPartUnique/>
      </w:docPartObj>
    </w:sdtPr>
    <w:sdtEndPr>
      <w:rPr>
        <w:noProof/>
      </w:rPr>
    </w:sdtEndPr>
    <w:sdtContent>
      <w:p w:rsidR="00011189" w:rsidRPr="0007413D" w:rsidRDefault="00D8339A" w:rsidP="0007413D">
        <w:pPr>
          <w:pStyle w:val="Footer"/>
          <w:jc w:val="right"/>
          <w:rPr>
            <w:rFonts w:ascii="Times New Roman" w:hAnsi="Times New Roman" w:cs="Times New Roman"/>
            <w:sz w:val="24"/>
            <w:szCs w:val="24"/>
          </w:rPr>
        </w:pPr>
        <w:r w:rsidRPr="0007413D">
          <w:rPr>
            <w:rFonts w:ascii="Times New Roman" w:hAnsi="Times New Roman" w:cs="Times New Roman"/>
            <w:sz w:val="24"/>
            <w:szCs w:val="24"/>
          </w:rPr>
          <w:fldChar w:fldCharType="begin"/>
        </w:r>
        <w:r w:rsidR="00011189" w:rsidRPr="0007413D">
          <w:rPr>
            <w:rFonts w:ascii="Times New Roman" w:hAnsi="Times New Roman" w:cs="Times New Roman"/>
            <w:sz w:val="24"/>
            <w:szCs w:val="24"/>
          </w:rPr>
          <w:instrText xml:space="preserve"> PAGE   \* MERGEFORMAT </w:instrText>
        </w:r>
        <w:r w:rsidRPr="0007413D">
          <w:rPr>
            <w:rFonts w:ascii="Times New Roman" w:hAnsi="Times New Roman" w:cs="Times New Roman"/>
            <w:sz w:val="24"/>
            <w:szCs w:val="24"/>
          </w:rPr>
          <w:fldChar w:fldCharType="separate"/>
        </w:r>
        <w:r w:rsidR="00D504EC">
          <w:rPr>
            <w:rFonts w:ascii="Times New Roman" w:hAnsi="Times New Roman" w:cs="Times New Roman"/>
            <w:noProof/>
            <w:sz w:val="24"/>
            <w:szCs w:val="24"/>
          </w:rPr>
          <w:t>14</w:t>
        </w:r>
        <w:r w:rsidRPr="0007413D">
          <w:rPr>
            <w:rFonts w:ascii="Times New Roman" w:hAnsi="Times New Roman" w:cs="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829" w:rsidRDefault="00671829" w:rsidP="00593A9F">
      <w:pPr>
        <w:spacing w:after="0" w:line="240" w:lineRule="auto"/>
      </w:pPr>
      <w:r>
        <w:separator/>
      </w:r>
    </w:p>
  </w:footnote>
  <w:footnote w:type="continuationSeparator" w:id="0">
    <w:p w:rsidR="00671829" w:rsidRDefault="00671829" w:rsidP="00593A9F">
      <w:pPr>
        <w:spacing w:after="0" w:line="240" w:lineRule="auto"/>
      </w:pPr>
      <w:r>
        <w:continuationSeparator/>
      </w:r>
    </w:p>
  </w:footnote>
  <w:footnote w:id="1">
    <w:p w:rsidR="000560F3" w:rsidRPr="00180AD5" w:rsidRDefault="000560F3" w:rsidP="000560F3">
      <w:pPr>
        <w:pStyle w:val="FootnoteText"/>
        <w:rPr>
          <w:rFonts w:ascii="Times New Roman" w:hAnsi="Times New Roman"/>
          <w:sz w:val="16"/>
          <w:szCs w:val="16"/>
        </w:rPr>
      </w:pPr>
      <w:r w:rsidRPr="00180AD5">
        <w:rPr>
          <w:rStyle w:val="FootnoteReference"/>
          <w:sz w:val="16"/>
          <w:szCs w:val="16"/>
        </w:rPr>
        <w:footnoteRef/>
      </w:r>
      <w:r w:rsidRPr="00180AD5">
        <w:rPr>
          <w:rFonts w:ascii="Times New Roman" w:hAnsi="Times New Roman"/>
          <w:sz w:val="16"/>
          <w:szCs w:val="16"/>
        </w:rPr>
        <w:t xml:space="preserve"> </w:t>
      </w:r>
      <w:hyperlink r:id="rId1" w:history="1">
        <w:r w:rsidRPr="005A09B5">
          <w:rPr>
            <w:rStyle w:val="Hyperlink"/>
            <w:rFonts w:ascii="Times New Roman" w:hAnsi="Times New Roman"/>
            <w:sz w:val="16"/>
            <w:szCs w:val="16"/>
          </w:rPr>
          <w:t>Board Policy 340 – Distance Education</w:t>
        </w:r>
      </w:hyperlink>
    </w:p>
  </w:footnote>
  <w:footnote w:id="2">
    <w:p w:rsidR="00011189" w:rsidRDefault="00011189" w:rsidP="008C40F6">
      <w:pPr>
        <w:pStyle w:val="FootnoteText"/>
      </w:pPr>
      <w:r>
        <w:rPr>
          <w:rStyle w:val="FootnoteReference"/>
        </w:rPr>
        <w:footnoteRef/>
      </w:r>
      <w:r>
        <w:t xml:space="preserve"> </w:t>
      </w:r>
      <w:hyperlink r:id="rId2" w:history="1">
        <w:r w:rsidRPr="004562C6">
          <w:rPr>
            <w:rStyle w:val="Hyperlink"/>
            <w:rFonts w:ascii="Times New Roman" w:hAnsi="Times New Roman" w:cs="Times New Roman"/>
            <w:sz w:val="24"/>
            <w:szCs w:val="24"/>
          </w:rPr>
          <w:t>Evaluation Rubric – Department Chairs</w:t>
        </w:r>
      </w:hyperlink>
      <w:r>
        <w:t xml:space="preserve"> </w:t>
      </w:r>
    </w:p>
  </w:footnote>
  <w:footnote w:id="3">
    <w:p w:rsidR="00011189" w:rsidRDefault="00011189" w:rsidP="008C40F6">
      <w:pPr>
        <w:pStyle w:val="FootnoteText"/>
      </w:pPr>
      <w:r>
        <w:rPr>
          <w:rStyle w:val="FootnoteReference"/>
        </w:rPr>
        <w:footnoteRef/>
      </w:r>
      <w:r>
        <w:t xml:space="preserve"> </w:t>
      </w:r>
      <w:hyperlink r:id="rId3" w:history="1">
        <w:r w:rsidRPr="004562C6">
          <w:rPr>
            <w:rStyle w:val="Hyperlink"/>
            <w:rFonts w:ascii="Times New Roman" w:hAnsi="Times New Roman" w:cs="Times New Roman"/>
            <w:sz w:val="24"/>
            <w:szCs w:val="24"/>
          </w:rPr>
          <w:t>Evaluation Rubric – Instructional Faculty</w:t>
        </w:r>
      </w:hyperlink>
      <w:r>
        <w:t xml:space="preserve"> </w:t>
      </w:r>
    </w:p>
  </w:footnote>
  <w:footnote w:id="4">
    <w:p w:rsidR="006200F7" w:rsidRPr="00180AD5" w:rsidRDefault="006200F7" w:rsidP="006200F7">
      <w:pPr>
        <w:pStyle w:val="FootnoteText"/>
        <w:rPr>
          <w:rFonts w:ascii="Times New Roman" w:hAnsi="Times New Roman"/>
          <w:sz w:val="16"/>
          <w:szCs w:val="16"/>
        </w:rPr>
      </w:pPr>
      <w:r w:rsidRPr="00180AD5">
        <w:rPr>
          <w:rStyle w:val="FootnoteReference"/>
          <w:sz w:val="16"/>
          <w:szCs w:val="16"/>
        </w:rPr>
        <w:footnoteRef/>
      </w:r>
      <w:r w:rsidRPr="00180AD5">
        <w:rPr>
          <w:rFonts w:ascii="Times New Roman" w:hAnsi="Times New Roman"/>
          <w:sz w:val="16"/>
          <w:szCs w:val="16"/>
        </w:rPr>
        <w:t xml:space="preserve"> </w:t>
      </w:r>
      <w:hyperlink r:id="rId4" w:history="1">
        <w:r w:rsidRPr="00EB3A49">
          <w:rPr>
            <w:rStyle w:val="Hyperlink"/>
            <w:rFonts w:ascii="Times New Roman" w:hAnsi="Times New Roman"/>
            <w:sz w:val="16"/>
            <w:szCs w:val="16"/>
          </w:rPr>
          <w:t>CE Course Guide Template</w:t>
        </w:r>
      </w:hyperlink>
    </w:p>
  </w:footnote>
  <w:footnote w:id="5">
    <w:p w:rsidR="00011189" w:rsidRDefault="00011189" w:rsidP="00DC1D89">
      <w:pPr>
        <w:pStyle w:val="FootnoteText"/>
      </w:pPr>
      <w:r>
        <w:rPr>
          <w:rStyle w:val="FootnoteReference"/>
        </w:rPr>
        <w:footnoteRef/>
      </w:r>
      <w:r>
        <w:t xml:space="preserve"> </w:t>
      </w:r>
      <w:hyperlink r:id="rId5" w:history="1">
        <w:r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6">
    <w:p w:rsidR="00011189" w:rsidRDefault="00011189">
      <w:pPr>
        <w:pStyle w:val="FootnoteText"/>
      </w:pPr>
      <w:r>
        <w:rPr>
          <w:rStyle w:val="FootnoteReference"/>
        </w:rPr>
        <w:footnoteRef/>
      </w:r>
      <w:r>
        <w:t xml:space="preserve"> </w:t>
      </w:r>
      <w:hyperlink r:id="rId6" w:history="1">
        <w:r w:rsidRPr="004562C6">
          <w:rPr>
            <w:rStyle w:val="Hyperlink"/>
            <w:rFonts w:ascii="Times New Roman" w:hAnsi="Times New Roman" w:cs="Times New Roman"/>
            <w:sz w:val="24"/>
            <w:szCs w:val="24"/>
          </w:rPr>
          <w:t>Office of Continuing Education and Workforce Development Assessment Report - Spring 2013</w:t>
        </w:r>
      </w:hyperlink>
    </w:p>
  </w:footnote>
  <w:footnote w:id="7">
    <w:p w:rsidR="00011189" w:rsidRPr="006969A3" w:rsidRDefault="00011189" w:rsidP="001B7358">
      <w:pPr>
        <w:pStyle w:val="Default"/>
      </w:pPr>
      <w:r w:rsidRPr="006969A3">
        <w:rPr>
          <w:rStyle w:val="FootnoteReference"/>
        </w:rPr>
        <w:footnoteRef/>
      </w:r>
      <w:r w:rsidRPr="006969A3">
        <w:t xml:space="preserve"> </w:t>
      </w:r>
      <w:hyperlink r:id="rId7" w:history="1">
        <w:r w:rsidRPr="006969A3">
          <w:rPr>
            <w:rStyle w:val="Hyperlink"/>
          </w:rPr>
          <w:t>Memo on Assessment and Reporting of Credit, CEU, and Non-credit Courses Offered By Departments through CEWD</w:t>
        </w:r>
      </w:hyperlink>
    </w:p>
    <w:tbl>
      <w:tblPr>
        <w:tblW w:w="0" w:type="auto"/>
        <w:tblBorders>
          <w:top w:val="nil"/>
          <w:left w:val="nil"/>
          <w:bottom w:val="nil"/>
          <w:right w:val="nil"/>
        </w:tblBorders>
        <w:tblLayout w:type="fixed"/>
        <w:tblLook w:val="0000"/>
      </w:tblPr>
      <w:tblGrid>
        <w:gridCol w:w="9468"/>
      </w:tblGrid>
      <w:tr w:rsidR="00011189" w:rsidTr="006969A3">
        <w:trPr>
          <w:trHeight w:val="378"/>
        </w:trPr>
        <w:tc>
          <w:tcPr>
            <w:tcW w:w="9468" w:type="dxa"/>
          </w:tcPr>
          <w:p w:rsidR="00011189" w:rsidRDefault="00011189">
            <w:pPr>
              <w:pStyle w:val="Default"/>
              <w:rPr>
                <w:sz w:val="22"/>
                <w:szCs w:val="22"/>
              </w:rPr>
            </w:pPr>
          </w:p>
        </w:tc>
      </w:tr>
    </w:tbl>
    <w:p w:rsidR="00011189" w:rsidRDefault="00011189" w:rsidP="001B7358">
      <w:pPr>
        <w:pStyle w:val="FootnoteText"/>
      </w:pPr>
    </w:p>
  </w:footnote>
  <w:footnote w:id="8">
    <w:p w:rsidR="009B516E" w:rsidRPr="005D6CDA" w:rsidRDefault="009B516E" w:rsidP="009B516E">
      <w:pPr>
        <w:pStyle w:val="FootnoteText"/>
        <w:rPr>
          <w:rFonts w:ascii="Times New Roman" w:hAnsi="Times New Roman"/>
          <w:sz w:val="16"/>
          <w:szCs w:val="16"/>
        </w:rPr>
      </w:pPr>
      <w:r w:rsidRPr="005D6CDA">
        <w:rPr>
          <w:rStyle w:val="FootnoteReference"/>
          <w:sz w:val="16"/>
          <w:szCs w:val="16"/>
        </w:rPr>
        <w:footnoteRef/>
      </w:r>
      <w:r w:rsidRPr="005D6CDA">
        <w:rPr>
          <w:rFonts w:ascii="Times New Roman" w:hAnsi="Times New Roman"/>
          <w:sz w:val="16"/>
          <w:szCs w:val="16"/>
        </w:rPr>
        <w:t xml:space="preserve"> </w:t>
      </w:r>
      <w:hyperlink r:id="rId8" w:history="1">
        <w:r w:rsidRPr="005A617E">
          <w:rPr>
            <w:rStyle w:val="Hyperlink"/>
            <w:rFonts w:ascii="Times New Roman" w:hAnsi="Times New Roman"/>
            <w:sz w:val="16"/>
            <w:szCs w:val="16"/>
          </w:rPr>
          <w:t>2010 Faces of the Future Report</w:t>
        </w:r>
      </w:hyperlink>
    </w:p>
  </w:footnote>
  <w:footnote w:id="9">
    <w:p w:rsidR="006412AA" w:rsidRPr="000C73E7" w:rsidRDefault="006412AA" w:rsidP="006412AA">
      <w:pPr>
        <w:pStyle w:val="FootnoteText"/>
        <w:rPr>
          <w:rFonts w:ascii="Times New Roman" w:hAnsi="Times New Roman" w:cs="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606E1"/>
    <w:multiLevelType w:val="hybridMultilevel"/>
    <w:tmpl w:val="410E401A"/>
    <w:lvl w:ilvl="0" w:tplc="A43AB15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SymbolOOEn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OOEnc"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OOEnc"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12BA1"/>
    <w:multiLevelType w:val="hybridMultilevel"/>
    <w:tmpl w:val="13C6E3CA"/>
    <w:lvl w:ilvl="0" w:tplc="A43AB15A">
      <w:numFmt w:val="bullet"/>
      <w:lvlText w:val="•"/>
      <w:lvlJc w:val="left"/>
      <w:pPr>
        <w:ind w:left="720" w:hanging="360"/>
      </w:pPr>
      <w:rPr>
        <w:rFonts w:ascii="Times New Roman" w:eastAsia="Times New Roman" w:hAnsi="Times New Roman" w:cs="Times New Roman" w:hint="default"/>
      </w:rPr>
    </w:lvl>
    <w:lvl w:ilvl="1" w:tplc="461E436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OOEn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OOEnc"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4020A"/>
    <w:multiLevelType w:val="hybridMultilevel"/>
    <w:tmpl w:val="F03A65B0"/>
    <w:lvl w:ilvl="0" w:tplc="A43AB15A">
      <w:numFmt w:val="bullet"/>
      <w:lvlText w:val="•"/>
      <w:lvlJc w:val="left"/>
      <w:pPr>
        <w:ind w:left="720" w:hanging="360"/>
      </w:pPr>
      <w:rPr>
        <w:rFonts w:ascii="Times New Roman" w:eastAsia="Times New Roman" w:hAnsi="Times New Roman" w:cs="Times New Roman" w:hint="default"/>
      </w:rPr>
    </w:lvl>
    <w:lvl w:ilvl="1" w:tplc="461E436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OOEn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OOEnc"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065F13"/>
    <w:multiLevelType w:val="hybridMultilevel"/>
    <w:tmpl w:val="DB54E30A"/>
    <w:lvl w:ilvl="0" w:tplc="A43AB15A">
      <w:numFmt w:val="bullet"/>
      <w:lvlText w:val="•"/>
      <w:lvlJc w:val="left"/>
      <w:pPr>
        <w:ind w:left="720" w:hanging="360"/>
      </w:pPr>
      <w:rPr>
        <w:rFonts w:ascii="Times New Roman" w:eastAsia="Times New Roman" w:hAnsi="Times New Roman" w:cs="Times New Roman" w:hint="default"/>
      </w:rPr>
    </w:lvl>
    <w:lvl w:ilvl="1" w:tplc="B5B0BBAA">
      <w:numFmt w:val="bullet"/>
      <w:lvlText w:val=""/>
      <w:lvlJc w:val="left"/>
      <w:pPr>
        <w:ind w:left="1440" w:hanging="360"/>
      </w:pPr>
      <w:rPr>
        <w:rFonts w:ascii="Times New Roman" w:eastAsia="SymbolOOEn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OOEn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OOEnc"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4"/>
  </w:num>
  <w:num w:numId="4">
    <w:abstractNumId w:val="10"/>
  </w:num>
  <w:num w:numId="5">
    <w:abstractNumId w:val="3"/>
  </w:num>
  <w:num w:numId="6">
    <w:abstractNumId w:val="4"/>
  </w:num>
  <w:num w:numId="7">
    <w:abstractNumId w:val="5"/>
  </w:num>
  <w:num w:numId="8">
    <w:abstractNumId w:val="2"/>
  </w:num>
  <w:num w:numId="9">
    <w:abstractNumId w:val="15"/>
  </w:num>
  <w:num w:numId="10">
    <w:abstractNumId w:val="9"/>
  </w:num>
  <w:num w:numId="11">
    <w:abstractNumId w:val="1"/>
  </w:num>
  <w:num w:numId="12">
    <w:abstractNumId w:val="16"/>
  </w:num>
  <w:num w:numId="13">
    <w:abstractNumId w:val="18"/>
  </w:num>
  <w:num w:numId="14">
    <w:abstractNumId w:val="13"/>
  </w:num>
  <w:num w:numId="15">
    <w:abstractNumId w:val="6"/>
  </w:num>
  <w:num w:numId="16">
    <w:abstractNumId w:val="8"/>
  </w:num>
  <w:num w:numId="17">
    <w:abstractNumId w:val="11"/>
  </w:num>
  <w:num w:numId="18">
    <w:abstractNumId w:val="7"/>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8C6CAD"/>
    <w:rsid w:val="00011189"/>
    <w:rsid w:val="00014AAB"/>
    <w:rsid w:val="000202B2"/>
    <w:rsid w:val="000276D8"/>
    <w:rsid w:val="000347D8"/>
    <w:rsid w:val="000358BD"/>
    <w:rsid w:val="00037CCE"/>
    <w:rsid w:val="0004209A"/>
    <w:rsid w:val="000432FF"/>
    <w:rsid w:val="00045C5A"/>
    <w:rsid w:val="00054106"/>
    <w:rsid w:val="000560F3"/>
    <w:rsid w:val="00057B56"/>
    <w:rsid w:val="00067942"/>
    <w:rsid w:val="0007413D"/>
    <w:rsid w:val="000823BE"/>
    <w:rsid w:val="00093E68"/>
    <w:rsid w:val="00096422"/>
    <w:rsid w:val="000B0BE6"/>
    <w:rsid w:val="000B20F5"/>
    <w:rsid w:val="000C73E7"/>
    <w:rsid w:val="000D2A5F"/>
    <w:rsid w:val="000E26BD"/>
    <w:rsid w:val="000E304F"/>
    <w:rsid w:val="000E4B61"/>
    <w:rsid w:val="00107819"/>
    <w:rsid w:val="00107930"/>
    <w:rsid w:val="001114B6"/>
    <w:rsid w:val="0011176F"/>
    <w:rsid w:val="00111B92"/>
    <w:rsid w:val="00113860"/>
    <w:rsid w:val="001146ED"/>
    <w:rsid w:val="001156D5"/>
    <w:rsid w:val="0011747C"/>
    <w:rsid w:val="001232F7"/>
    <w:rsid w:val="00130741"/>
    <w:rsid w:val="00146FDD"/>
    <w:rsid w:val="00150E58"/>
    <w:rsid w:val="00152722"/>
    <w:rsid w:val="00193D35"/>
    <w:rsid w:val="001944B7"/>
    <w:rsid w:val="001A0E52"/>
    <w:rsid w:val="001A52D6"/>
    <w:rsid w:val="001B2DED"/>
    <w:rsid w:val="001B7358"/>
    <w:rsid w:val="001B786F"/>
    <w:rsid w:val="001D7AF2"/>
    <w:rsid w:val="001E573B"/>
    <w:rsid w:val="001F00FB"/>
    <w:rsid w:val="00200705"/>
    <w:rsid w:val="00202907"/>
    <w:rsid w:val="002070AB"/>
    <w:rsid w:val="00223F6E"/>
    <w:rsid w:val="00230F55"/>
    <w:rsid w:val="00245D30"/>
    <w:rsid w:val="00247FE4"/>
    <w:rsid w:val="00252053"/>
    <w:rsid w:val="002652F9"/>
    <w:rsid w:val="0026542E"/>
    <w:rsid w:val="00272325"/>
    <w:rsid w:val="00274B47"/>
    <w:rsid w:val="00287152"/>
    <w:rsid w:val="002901E5"/>
    <w:rsid w:val="00294352"/>
    <w:rsid w:val="002D05C3"/>
    <w:rsid w:val="002D2028"/>
    <w:rsid w:val="002D2075"/>
    <w:rsid w:val="002D2590"/>
    <w:rsid w:val="002D46F6"/>
    <w:rsid w:val="002D614B"/>
    <w:rsid w:val="002E2657"/>
    <w:rsid w:val="002E5E8D"/>
    <w:rsid w:val="002F15F4"/>
    <w:rsid w:val="003233B1"/>
    <w:rsid w:val="00323405"/>
    <w:rsid w:val="003257A9"/>
    <w:rsid w:val="00345153"/>
    <w:rsid w:val="003462DF"/>
    <w:rsid w:val="003553BB"/>
    <w:rsid w:val="00365285"/>
    <w:rsid w:val="00372CAA"/>
    <w:rsid w:val="0038444E"/>
    <w:rsid w:val="003852A9"/>
    <w:rsid w:val="003928AB"/>
    <w:rsid w:val="003939DA"/>
    <w:rsid w:val="00396E55"/>
    <w:rsid w:val="003A4B25"/>
    <w:rsid w:val="003A65CD"/>
    <w:rsid w:val="003B1BD8"/>
    <w:rsid w:val="003C4DE4"/>
    <w:rsid w:val="003C55C8"/>
    <w:rsid w:val="003C7D60"/>
    <w:rsid w:val="003D50F5"/>
    <w:rsid w:val="003D7849"/>
    <w:rsid w:val="003E2C29"/>
    <w:rsid w:val="003F572D"/>
    <w:rsid w:val="00410431"/>
    <w:rsid w:val="00414427"/>
    <w:rsid w:val="00415C16"/>
    <w:rsid w:val="00417F72"/>
    <w:rsid w:val="00423DF4"/>
    <w:rsid w:val="00424D9A"/>
    <w:rsid w:val="004256C3"/>
    <w:rsid w:val="00447AA7"/>
    <w:rsid w:val="004551DC"/>
    <w:rsid w:val="004562C6"/>
    <w:rsid w:val="00462DA5"/>
    <w:rsid w:val="004637CF"/>
    <w:rsid w:val="00471EBB"/>
    <w:rsid w:val="00476156"/>
    <w:rsid w:val="004865BF"/>
    <w:rsid w:val="00490132"/>
    <w:rsid w:val="00493B99"/>
    <w:rsid w:val="00494FC7"/>
    <w:rsid w:val="004A0C76"/>
    <w:rsid w:val="004B102A"/>
    <w:rsid w:val="004B3370"/>
    <w:rsid w:val="004B3793"/>
    <w:rsid w:val="004C0EC6"/>
    <w:rsid w:val="004C26F2"/>
    <w:rsid w:val="004C509A"/>
    <w:rsid w:val="004C7FCD"/>
    <w:rsid w:val="004E1EB7"/>
    <w:rsid w:val="004E44E9"/>
    <w:rsid w:val="004E7AF4"/>
    <w:rsid w:val="004F5EB7"/>
    <w:rsid w:val="00500942"/>
    <w:rsid w:val="00501171"/>
    <w:rsid w:val="00502EBC"/>
    <w:rsid w:val="00521532"/>
    <w:rsid w:val="00527B3B"/>
    <w:rsid w:val="00530856"/>
    <w:rsid w:val="00534DDA"/>
    <w:rsid w:val="00535EEF"/>
    <w:rsid w:val="00536503"/>
    <w:rsid w:val="00544C72"/>
    <w:rsid w:val="005519BF"/>
    <w:rsid w:val="00555432"/>
    <w:rsid w:val="00556C4A"/>
    <w:rsid w:val="005624BF"/>
    <w:rsid w:val="00592A88"/>
    <w:rsid w:val="00593A9F"/>
    <w:rsid w:val="00593CA6"/>
    <w:rsid w:val="005A3128"/>
    <w:rsid w:val="005B699C"/>
    <w:rsid w:val="005C398A"/>
    <w:rsid w:val="005D22D4"/>
    <w:rsid w:val="005D35E0"/>
    <w:rsid w:val="005D37A6"/>
    <w:rsid w:val="005E5DF3"/>
    <w:rsid w:val="00617AFD"/>
    <w:rsid w:val="006200F7"/>
    <w:rsid w:val="006412AA"/>
    <w:rsid w:val="00644BAB"/>
    <w:rsid w:val="0065511A"/>
    <w:rsid w:val="00660722"/>
    <w:rsid w:val="0066093F"/>
    <w:rsid w:val="00671829"/>
    <w:rsid w:val="00671BD7"/>
    <w:rsid w:val="00676A78"/>
    <w:rsid w:val="006810F7"/>
    <w:rsid w:val="00685636"/>
    <w:rsid w:val="00695533"/>
    <w:rsid w:val="006969A3"/>
    <w:rsid w:val="00696C4A"/>
    <w:rsid w:val="00697DD8"/>
    <w:rsid w:val="006A626B"/>
    <w:rsid w:val="006B2A1D"/>
    <w:rsid w:val="006B4A39"/>
    <w:rsid w:val="006B6A34"/>
    <w:rsid w:val="006C099C"/>
    <w:rsid w:val="006C0EE1"/>
    <w:rsid w:val="006C28F9"/>
    <w:rsid w:val="006C5675"/>
    <w:rsid w:val="006D5115"/>
    <w:rsid w:val="006E28A3"/>
    <w:rsid w:val="006E585F"/>
    <w:rsid w:val="006F41F8"/>
    <w:rsid w:val="006F61C1"/>
    <w:rsid w:val="00725DD2"/>
    <w:rsid w:val="00734473"/>
    <w:rsid w:val="00745633"/>
    <w:rsid w:val="00746AA7"/>
    <w:rsid w:val="00753F51"/>
    <w:rsid w:val="007555A0"/>
    <w:rsid w:val="00760559"/>
    <w:rsid w:val="00772FAB"/>
    <w:rsid w:val="0077305B"/>
    <w:rsid w:val="00773296"/>
    <w:rsid w:val="00774EB3"/>
    <w:rsid w:val="007865F7"/>
    <w:rsid w:val="00787E05"/>
    <w:rsid w:val="007973DB"/>
    <w:rsid w:val="00797FAC"/>
    <w:rsid w:val="007A2688"/>
    <w:rsid w:val="007D0999"/>
    <w:rsid w:val="007D0D66"/>
    <w:rsid w:val="007D5F12"/>
    <w:rsid w:val="007D6188"/>
    <w:rsid w:val="007D71F4"/>
    <w:rsid w:val="007E1A2F"/>
    <w:rsid w:val="007E71EC"/>
    <w:rsid w:val="007F3CE3"/>
    <w:rsid w:val="008055D2"/>
    <w:rsid w:val="008065BE"/>
    <w:rsid w:val="00806A12"/>
    <w:rsid w:val="00807FA7"/>
    <w:rsid w:val="00816427"/>
    <w:rsid w:val="0083607D"/>
    <w:rsid w:val="008374BA"/>
    <w:rsid w:val="00846A7C"/>
    <w:rsid w:val="008527BB"/>
    <w:rsid w:val="00854FD8"/>
    <w:rsid w:val="00875E0E"/>
    <w:rsid w:val="00895942"/>
    <w:rsid w:val="00896361"/>
    <w:rsid w:val="008A4D63"/>
    <w:rsid w:val="008B1EDE"/>
    <w:rsid w:val="008C40B0"/>
    <w:rsid w:val="008C40F6"/>
    <w:rsid w:val="008C57B8"/>
    <w:rsid w:val="008C6CAD"/>
    <w:rsid w:val="008D3B4A"/>
    <w:rsid w:val="008D5CB0"/>
    <w:rsid w:val="008D5CE4"/>
    <w:rsid w:val="008E1095"/>
    <w:rsid w:val="008E285B"/>
    <w:rsid w:val="008E702E"/>
    <w:rsid w:val="008F3A15"/>
    <w:rsid w:val="00901672"/>
    <w:rsid w:val="00913A86"/>
    <w:rsid w:val="00914716"/>
    <w:rsid w:val="009211B1"/>
    <w:rsid w:val="00924CBF"/>
    <w:rsid w:val="009311BD"/>
    <w:rsid w:val="00942F5A"/>
    <w:rsid w:val="00944364"/>
    <w:rsid w:val="00945854"/>
    <w:rsid w:val="009544B5"/>
    <w:rsid w:val="00966747"/>
    <w:rsid w:val="009868CB"/>
    <w:rsid w:val="009928AA"/>
    <w:rsid w:val="009A2544"/>
    <w:rsid w:val="009A5A98"/>
    <w:rsid w:val="009A764E"/>
    <w:rsid w:val="009B080D"/>
    <w:rsid w:val="009B0975"/>
    <w:rsid w:val="009B516E"/>
    <w:rsid w:val="009C0D23"/>
    <w:rsid w:val="009C2E10"/>
    <w:rsid w:val="009C6017"/>
    <w:rsid w:val="009D48C6"/>
    <w:rsid w:val="009E1658"/>
    <w:rsid w:val="009E2D52"/>
    <w:rsid w:val="009E4157"/>
    <w:rsid w:val="009F154F"/>
    <w:rsid w:val="00A07DB8"/>
    <w:rsid w:val="00A141DA"/>
    <w:rsid w:val="00A16237"/>
    <w:rsid w:val="00A200BC"/>
    <w:rsid w:val="00A22924"/>
    <w:rsid w:val="00A2499A"/>
    <w:rsid w:val="00A35479"/>
    <w:rsid w:val="00A57268"/>
    <w:rsid w:val="00A77C0A"/>
    <w:rsid w:val="00A85313"/>
    <w:rsid w:val="00A94B8B"/>
    <w:rsid w:val="00A965F7"/>
    <w:rsid w:val="00AA1600"/>
    <w:rsid w:val="00AB3DEE"/>
    <w:rsid w:val="00AB75E5"/>
    <w:rsid w:val="00AB7E69"/>
    <w:rsid w:val="00AC2F20"/>
    <w:rsid w:val="00AD1C9A"/>
    <w:rsid w:val="00AF0448"/>
    <w:rsid w:val="00AF19FD"/>
    <w:rsid w:val="00B034CF"/>
    <w:rsid w:val="00B07D34"/>
    <w:rsid w:val="00B113C1"/>
    <w:rsid w:val="00B12884"/>
    <w:rsid w:val="00B12A12"/>
    <w:rsid w:val="00B168A5"/>
    <w:rsid w:val="00B16C78"/>
    <w:rsid w:val="00B36129"/>
    <w:rsid w:val="00B41911"/>
    <w:rsid w:val="00B50E91"/>
    <w:rsid w:val="00B51AC9"/>
    <w:rsid w:val="00B63A88"/>
    <w:rsid w:val="00B642C2"/>
    <w:rsid w:val="00B736EF"/>
    <w:rsid w:val="00B759C7"/>
    <w:rsid w:val="00B816CC"/>
    <w:rsid w:val="00B83FCA"/>
    <w:rsid w:val="00B902A0"/>
    <w:rsid w:val="00B926C4"/>
    <w:rsid w:val="00B9560F"/>
    <w:rsid w:val="00BB194C"/>
    <w:rsid w:val="00BB6FD1"/>
    <w:rsid w:val="00BC2E9F"/>
    <w:rsid w:val="00BC4B44"/>
    <w:rsid w:val="00BD3433"/>
    <w:rsid w:val="00BE2E3A"/>
    <w:rsid w:val="00BE2F8D"/>
    <w:rsid w:val="00BE4BF2"/>
    <w:rsid w:val="00BF73A5"/>
    <w:rsid w:val="00C0635A"/>
    <w:rsid w:val="00C06BD4"/>
    <w:rsid w:val="00C10608"/>
    <w:rsid w:val="00C20411"/>
    <w:rsid w:val="00C2171B"/>
    <w:rsid w:val="00C221E7"/>
    <w:rsid w:val="00C336C3"/>
    <w:rsid w:val="00C4614B"/>
    <w:rsid w:val="00C52B06"/>
    <w:rsid w:val="00C54C2F"/>
    <w:rsid w:val="00C63FB5"/>
    <w:rsid w:val="00C6795C"/>
    <w:rsid w:val="00C71361"/>
    <w:rsid w:val="00C72A06"/>
    <w:rsid w:val="00C748F2"/>
    <w:rsid w:val="00C90EA2"/>
    <w:rsid w:val="00C933C7"/>
    <w:rsid w:val="00CB07F5"/>
    <w:rsid w:val="00CB0AA4"/>
    <w:rsid w:val="00CB78D3"/>
    <w:rsid w:val="00CC7868"/>
    <w:rsid w:val="00CD7A25"/>
    <w:rsid w:val="00CE6C3A"/>
    <w:rsid w:val="00CF2CD7"/>
    <w:rsid w:val="00CF3B15"/>
    <w:rsid w:val="00CF64FF"/>
    <w:rsid w:val="00CF695A"/>
    <w:rsid w:val="00D2166A"/>
    <w:rsid w:val="00D219F7"/>
    <w:rsid w:val="00D33743"/>
    <w:rsid w:val="00D42A99"/>
    <w:rsid w:val="00D44EBA"/>
    <w:rsid w:val="00D474FA"/>
    <w:rsid w:val="00D504EC"/>
    <w:rsid w:val="00D5669C"/>
    <w:rsid w:val="00D5694C"/>
    <w:rsid w:val="00D624B6"/>
    <w:rsid w:val="00D6341C"/>
    <w:rsid w:val="00D668A7"/>
    <w:rsid w:val="00D8339A"/>
    <w:rsid w:val="00D8580C"/>
    <w:rsid w:val="00DA032D"/>
    <w:rsid w:val="00DA17DA"/>
    <w:rsid w:val="00DB53F1"/>
    <w:rsid w:val="00DC1D89"/>
    <w:rsid w:val="00DE7DA0"/>
    <w:rsid w:val="00E01ABE"/>
    <w:rsid w:val="00E16061"/>
    <w:rsid w:val="00E21D86"/>
    <w:rsid w:val="00E23765"/>
    <w:rsid w:val="00E247C4"/>
    <w:rsid w:val="00E37B8E"/>
    <w:rsid w:val="00E55DB8"/>
    <w:rsid w:val="00E66A66"/>
    <w:rsid w:val="00E70D22"/>
    <w:rsid w:val="00E72C97"/>
    <w:rsid w:val="00E75E3B"/>
    <w:rsid w:val="00E77FC1"/>
    <w:rsid w:val="00E87505"/>
    <w:rsid w:val="00E962DD"/>
    <w:rsid w:val="00EA3758"/>
    <w:rsid w:val="00EA7713"/>
    <w:rsid w:val="00EC2244"/>
    <w:rsid w:val="00EC7716"/>
    <w:rsid w:val="00ED19EB"/>
    <w:rsid w:val="00ED23D9"/>
    <w:rsid w:val="00ED24FC"/>
    <w:rsid w:val="00ED253C"/>
    <w:rsid w:val="00ED5C72"/>
    <w:rsid w:val="00EF134A"/>
    <w:rsid w:val="00EF3E4C"/>
    <w:rsid w:val="00EF7193"/>
    <w:rsid w:val="00F20DD6"/>
    <w:rsid w:val="00F210C9"/>
    <w:rsid w:val="00F314A6"/>
    <w:rsid w:val="00F3303C"/>
    <w:rsid w:val="00F4793F"/>
    <w:rsid w:val="00F517E2"/>
    <w:rsid w:val="00F56485"/>
    <w:rsid w:val="00F630FD"/>
    <w:rsid w:val="00F90089"/>
    <w:rsid w:val="00FB3C6F"/>
    <w:rsid w:val="00FB6F59"/>
    <w:rsid w:val="00FB7708"/>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nhideWhenUsed/>
    <w:rsid w:val="00593A9F"/>
    <w:pPr>
      <w:spacing w:after="0" w:line="240" w:lineRule="auto"/>
    </w:pPr>
    <w:rPr>
      <w:sz w:val="20"/>
      <w:szCs w:val="20"/>
    </w:rPr>
  </w:style>
  <w:style w:type="character" w:customStyle="1" w:styleId="FootnoteTextChar">
    <w:name w:val="Footnote Text Char"/>
    <w:basedOn w:val="DefaultParagraphFont"/>
    <w:link w:val="FootnoteText"/>
    <w:rsid w:val="00593A9F"/>
    <w:rPr>
      <w:sz w:val="20"/>
      <w:szCs w:val="20"/>
    </w:rPr>
  </w:style>
  <w:style w:type="character" w:styleId="FootnoteReference">
    <w:name w:val="footnote reference"/>
    <w:basedOn w:val="DefaultParagraphFont"/>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 w:type="paragraph" w:customStyle="1" w:styleId="Default">
    <w:name w:val="Default"/>
    <w:rsid w:val="006969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uiPriority w:val="1"/>
    <w:qFormat/>
    <w:rsid w:val="009B516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nhideWhenUsed/>
    <w:rsid w:val="00593A9F"/>
    <w:pPr>
      <w:spacing w:after="0" w:line="240" w:lineRule="auto"/>
    </w:pPr>
    <w:rPr>
      <w:sz w:val="20"/>
      <w:szCs w:val="20"/>
    </w:rPr>
  </w:style>
  <w:style w:type="character" w:customStyle="1" w:styleId="FootnoteTextChar">
    <w:name w:val="Footnote Text Char"/>
    <w:basedOn w:val="DefaultParagraphFont"/>
    <w:link w:val="FootnoteText"/>
    <w:rsid w:val="00593A9F"/>
    <w:rPr>
      <w:sz w:val="20"/>
      <w:szCs w:val="20"/>
    </w:rPr>
  </w:style>
  <w:style w:type="character" w:styleId="FootnoteReference">
    <w:name w:val="footnote reference"/>
    <w:basedOn w:val="DefaultParagraphFont"/>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 w:type="paragraph" w:customStyle="1" w:styleId="Default">
    <w:name w:val="Default"/>
    <w:rsid w:val="006969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uiPriority w:val="1"/>
    <w:qFormat/>
    <w:rsid w:val="009B516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s.guamcc.edu/adminftp/academics/services/aad/aier/standard2/20122013/spring2013/E4.Std2.RubricInstructionalFaculty.pdf" TargetMode="External"/><Relationship Id="rId18" Type="http://schemas.openxmlformats.org/officeDocument/2006/relationships/hyperlink" Target="http://ifs.guamcc.edu/adminftp/academics/services/aad/aier/standard2/20122013/spring2013/E8.GHartz.Email.12052013.pdf" TargetMode="External"/><Relationship Id="rId26" Type="http://schemas.openxmlformats.org/officeDocument/2006/relationships/hyperlink" Target="http://ifs.guamcc.edu/adminftp/academics/services/aad/aier/standard2/20122013/spring2013/E11.Std2.EmailtoLOC1112011.pdf" TargetMode="External"/><Relationship Id="rId3" Type="http://schemas.openxmlformats.org/officeDocument/2006/relationships/numbering" Target="numbering.xml"/><Relationship Id="rId21" Type="http://schemas.openxmlformats.org/officeDocument/2006/relationships/hyperlink" Target="http://ifs.guamcc.edu/adminftp/academics/services/aad/aier/standard2/20122013/spring2013/E9c.Std2.LOCMinutes04052013.pdf" TargetMode="External"/><Relationship Id="rId7" Type="http://schemas.openxmlformats.org/officeDocument/2006/relationships/footnotes" Target="footnotes.xml"/><Relationship Id="rId12" Type="http://schemas.openxmlformats.org/officeDocument/2006/relationships/hyperlink" Target="http://ifs.guamcc.edu/adminftp/academics/services/aad/aier/standard2/20122013/spring2013/E5.Std2.RubricDeptChair.pdf" TargetMode="External"/><Relationship Id="rId17" Type="http://schemas.openxmlformats.org/officeDocument/2006/relationships/hyperlink" Target="http://ifs.guamcc.edu/adminftp/academics/services/aad/aier/standard2/20122013/spring2013/E7.Std2.LOCMinutes11092012.pdf" TargetMode="External"/><Relationship Id="rId25" Type="http://schemas.openxmlformats.org/officeDocument/2006/relationships/hyperlink" Target="http://ifs.guamcc.edu/adminftp/academics/services/aad/aier/standard2/20122013/spring2013/E10d.Std2.AcademicAdvisementTaskforce050113.pdf" TargetMode="External"/><Relationship Id="rId2" Type="http://schemas.openxmlformats.org/officeDocument/2006/relationships/customXml" Target="../customXml/item2.xml"/><Relationship Id="rId16" Type="http://schemas.openxmlformats.org/officeDocument/2006/relationships/hyperlink" Target="http://ifs.guamcc.edu/adminftp/academics/services/aad/aier/standard2/20122013/spring2013/E2.Std2.CEWDAssessmentReport.pdf" TargetMode="External"/><Relationship Id="rId20" Type="http://schemas.openxmlformats.org/officeDocument/2006/relationships/hyperlink" Target="http://ifs.guamcc.edu/adminftp/academics/services/aad/aier/standard2/20122013/spring2013/E9b.Std2.LOCMinutes0215201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s.guamcc.edu/adminftp/academics/services/aad/aier/standard2/20122013/spring2013/E3.Std2.DE%20Project%20ScopeDRAFT.pdf" TargetMode="External"/><Relationship Id="rId24" Type="http://schemas.openxmlformats.org/officeDocument/2006/relationships/hyperlink" Target="http://ifs.guamcc.edu/adminftp/academics/services/aad/aier/standard2/20122013/spring2013/E10c.Std2.AcademicAdvisementTaskforce41713.pdf" TargetMode="External"/><Relationship Id="rId5" Type="http://schemas.openxmlformats.org/officeDocument/2006/relationships/settings" Target="settings.xml"/><Relationship Id="rId15" Type="http://schemas.openxmlformats.org/officeDocument/2006/relationships/hyperlink" Target="http://ifs.guamcc.edu/adminftp/academics/services/aad/aier/standard2/20122013/spring2013/E1.Std2.CEWDAssessmentProcess.pdf" TargetMode="External"/><Relationship Id="rId23" Type="http://schemas.openxmlformats.org/officeDocument/2006/relationships/hyperlink" Target="http://ifs.guamcc.edu/adminftp/academics/services/aad/aier/standard2/20122013/spring2013/E10b.Std2.AcademicAdvisementTaskforce40413.pdf" TargetMode="External"/><Relationship Id="rId28" Type="http://schemas.openxmlformats.org/officeDocument/2006/relationships/footer" Target="footer1.xml"/><Relationship Id="rId10" Type="http://schemas.openxmlformats.org/officeDocument/2006/relationships/hyperlink" Target="http://ifs.guamcc.edu/adminftp/academics/services/aad/aier/standard2/20122013/spring2013/E2.Std2.CEWDAssessmentReport.pdf" TargetMode="External"/><Relationship Id="rId19" Type="http://schemas.openxmlformats.org/officeDocument/2006/relationships/hyperlink" Target="http://ifs.guamcc.edu/adminftp/academics/services/aad/aier/standard2/20122013/spring2013/E9a.Std2.LOCMinutes01252013.pdf" TargetMode="Externa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ifs.guamcc.edu/adminftp/academics/services/aad/aier/standard2/20122013/spring2013/E1.Std2.CEWDAssessmentProcess.pdf" TargetMode="External"/><Relationship Id="rId14" Type="http://schemas.openxmlformats.org/officeDocument/2006/relationships/hyperlink" Target="http://ifs.guamcc.edu/adminftp/academics/services/aad/aier/standard2/20122013/spring2013/E6.Std2.CurriculumManualSpring2013.pdf" TargetMode="External"/><Relationship Id="rId22" Type="http://schemas.openxmlformats.org/officeDocument/2006/relationships/hyperlink" Target="http://ifs.guamcc.edu/adminftp/academics/services/aad/aier/standard2/20122013/spring2013/E10a.Std2.AcademicAdvisementTaskforce30613Minutes.pdf" TargetMode="External"/><Relationship Id="rId27" Type="http://schemas.openxmlformats.org/officeDocument/2006/relationships/hyperlink" Target="http://ifs.guamcc.edu/adminftp/academics/services/aad/aier/cewd/CEWDmemoonassessmentandreporting.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uamcc.edu/aier/index.php?option=com_docman&amp;task=doc_view&amp;gid=1215" TargetMode="External"/><Relationship Id="rId3" Type="http://schemas.openxmlformats.org/officeDocument/2006/relationships/hyperlink" Target="http://ifs.guamcc.edu/adminftp/academics/services/aad/aier/standard2/20122013/spring2013/E4.Std2.RubricInstructionalFaculty.pdf" TargetMode="External"/><Relationship Id="rId7" Type="http://schemas.openxmlformats.org/officeDocument/2006/relationships/hyperlink" Target="http://ifs.guamcc.edu/adminftp/academics/services/aad/aier/cewd/CEWDmemoonassessmentandreporting.pdf" TargetMode="External"/><Relationship Id="rId2" Type="http://schemas.openxmlformats.org/officeDocument/2006/relationships/hyperlink" Target="http://ifs.guamcc.edu/adminftp/academics/services/aad/aier/standard2/20122013/spring2013/E5.Std2.RubricDeptChair.pdf" TargetMode="External"/><Relationship Id="rId1" Type="http://schemas.openxmlformats.org/officeDocument/2006/relationships/hyperlink" Target="http://www.guamcc.edu/index2.php?option=com_docman&amp;task=doc_view&amp;gid=2700" TargetMode="External"/><Relationship Id="rId6" Type="http://schemas.openxmlformats.org/officeDocument/2006/relationships/hyperlink" Target="http://ifs.guamcc.edu/adminftp/academics/services/aad/aier/standard2/20122013/spring2013/E2.Std2.CEWDAssessmentReport.pdf" TargetMode="External"/><Relationship Id="rId5" Type="http://schemas.openxmlformats.org/officeDocument/2006/relationships/hyperlink" Target="http://ifs.guamcc.edu/adminftp/academics/services/aad/aier/standard2/20122013/spring2013/E1.Std2.CEWDAssessmentProcess.pdf" TargetMode="External"/><Relationship Id="rId4" Type="http://schemas.openxmlformats.org/officeDocument/2006/relationships/hyperlink" Target="http://www.guamcc.edu/index2.php?option=com_docman&amp;task=doc_view&amp;gid=3911=60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77F26-E637-4DD4-A3D7-80C237CB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33572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User</cp:lastModifiedBy>
  <cp:revision>2</cp:revision>
  <cp:lastPrinted>2013-05-27T08:03:00Z</cp:lastPrinted>
  <dcterms:created xsi:type="dcterms:W3CDTF">2014-04-07T06:40:00Z</dcterms:created>
  <dcterms:modified xsi:type="dcterms:W3CDTF">2014-04-07T06:40:00Z</dcterms:modified>
</cp:coreProperties>
</file>