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F6" w:rsidRDefault="00DF3392">
      <w:r>
        <w:rPr>
          <w:noProof/>
        </w:rPr>
        <w:pict>
          <v:rect id="Rectangle 47" o:spid="_x0000_s1026" style="position:absolute;margin-left:21.1pt;margin-top:15.85pt;width:408.1pt;height:759.8pt;z-index:1;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" fillcolor="#c6d9f1" stroked="f" strokeweight="2pt">
            <v:path arrowok="t"/>
            <v:textbox inset="21.6pt,1in,21.6pt">
              <w:txbxContent>
                <w:p w:rsidR="006335F6" w:rsidRDefault="006335F6" w:rsidP="00146ECC">
                  <w:pPr>
                    <w:pStyle w:val="Title"/>
                    <w:pBdr>
                      <w:bottom w:val="none" w:sz="0" w:space="0" w:color="auto"/>
                    </w:pBdr>
                    <w:jc w:val="right"/>
                    <w:rPr>
                      <w:caps/>
                      <w:color w:val="auto"/>
                      <w:sz w:val="72"/>
                      <w:szCs w:val="72"/>
                    </w:rPr>
                  </w:pPr>
                </w:p>
                <w:p w:rsidR="006335F6" w:rsidRDefault="006335F6" w:rsidP="00146ECC">
                  <w:pPr>
                    <w:pStyle w:val="Title"/>
                    <w:pBdr>
                      <w:bottom w:val="none" w:sz="0" w:space="0" w:color="auto"/>
                    </w:pBdr>
                    <w:jc w:val="right"/>
                    <w:rPr>
                      <w:caps/>
                      <w:color w:val="auto"/>
                      <w:sz w:val="72"/>
                      <w:szCs w:val="72"/>
                    </w:rPr>
                  </w:pPr>
                </w:p>
                <w:p w:rsidR="006335F6" w:rsidRDefault="006335F6" w:rsidP="00146ECC">
                  <w:pPr>
                    <w:pStyle w:val="Title"/>
                    <w:pBdr>
                      <w:bottom w:val="none" w:sz="0" w:space="0" w:color="auto"/>
                    </w:pBdr>
                    <w:jc w:val="right"/>
                    <w:rPr>
                      <w:caps/>
                      <w:color w:val="auto"/>
                      <w:sz w:val="72"/>
                      <w:szCs w:val="72"/>
                    </w:rPr>
                  </w:pPr>
                </w:p>
                <w:p w:rsidR="006335F6" w:rsidRDefault="006335F6" w:rsidP="00146ECC">
                  <w:pPr>
                    <w:pStyle w:val="Title"/>
                    <w:pBdr>
                      <w:bottom w:val="none" w:sz="0" w:space="0" w:color="auto"/>
                    </w:pBdr>
                    <w:jc w:val="right"/>
                    <w:rPr>
                      <w:caps/>
                      <w:color w:val="auto"/>
                      <w:sz w:val="72"/>
                      <w:szCs w:val="72"/>
                    </w:rPr>
                  </w:pPr>
                </w:p>
                <w:p w:rsidR="006335F6" w:rsidRPr="00146ECC" w:rsidRDefault="006335F6" w:rsidP="00146ECC">
                  <w:pPr>
                    <w:pStyle w:val="Title"/>
                    <w:pBdr>
                      <w:bottom w:val="none" w:sz="0" w:space="0" w:color="auto"/>
                    </w:pBdr>
                    <w:jc w:val="right"/>
                    <w:rPr>
                      <w:caps/>
                      <w:color w:val="FFFFFF"/>
                      <w:sz w:val="72"/>
                      <w:szCs w:val="72"/>
                    </w:rPr>
                  </w:pPr>
                  <w:r>
                    <w:rPr>
                      <w:caps/>
                      <w:color w:val="auto"/>
                      <w:sz w:val="72"/>
                      <w:szCs w:val="72"/>
                    </w:rPr>
                    <w:t>ADDRESSING TEAM RECOMMENDATIONS AND ACTIONABLE IMPROVEMENT PLANS (aips)</w:t>
                  </w:r>
                </w:p>
                <w:p w:rsidR="006335F6" w:rsidRPr="00146ECC" w:rsidRDefault="006335F6">
                  <w:pPr>
                    <w:spacing w:before="240"/>
                    <w:ind w:left="720"/>
                    <w:jc w:val="right"/>
                    <w:rPr>
                      <w:color w:val="FFFFFF"/>
                    </w:rPr>
                  </w:pPr>
                </w:p>
                <w:p w:rsidR="006335F6" w:rsidRPr="00146ECC" w:rsidRDefault="006335F6">
                  <w:pPr>
                    <w:spacing w:before="240"/>
                    <w:ind w:left="1008"/>
                    <w:jc w:val="right"/>
                    <w:rPr>
                      <w:color w:val="FFFFFF"/>
                    </w:rPr>
                  </w:pPr>
                  <w:r>
                    <w:rPr>
                      <w:sz w:val="21"/>
                      <w:szCs w:val="21"/>
                    </w:rPr>
                    <w:t xml:space="preserve">     </w:t>
                  </w:r>
                </w:p>
              </w:txbxContent>
            </v:textbox>
            <w10:wrap anchorx="page" anchory="page"/>
          </v:rect>
        </w:pict>
      </w:r>
      <w:r>
        <w:rPr>
          <w:noProof/>
        </w:rPr>
        <w:pict>
          <v:rect id="Rectangle 48" o:spid="_x0000_s1027" style="position:absolute;margin-left:446.75pt;margin-top:15.85pt;width:148.1pt;height:760.3pt;z-index: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" fillcolor="#548dd4" stroked="f" strokeweight="2pt">
            <v:path arrowok="t"/>
            <v:textbox inset="14.4pt,,14.4pt">
              <w:txbxContent>
                <w:p w:rsidR="006335F6" w:rsidRDefault="006335F6">
                  <w:pPr>
                    <w:pStyle w:val="Subtitle"/>
                    <w:rPr>
                      <w:b/>
                      <w:color w:val="auto"/>
                    </w:rPr>
                  </w:pPr>
                  <w:r>
                    <w:rPr>
                      <w:b/>
                      <w:color w:val="auto"/>
                    </w:rPr>
                    <w:t xml:space="preserve">     </w:t>
                  </w:r>
                </w:p>
                <w:p w:rsidR="006335F6" w:rsidRDefault="006335F6" w:rsidP="00146ECC">
                  <w:pPr>
                    <w:rPr>
                      <w:lang w:eastAsia="ja-JP"/>
                    </w:rPr>
                  </w:pPr>
                </w:p>
                <w:p w:rsidR="006335F6" w:rsidRDefault="006335F6" w:rsidP="00146ECC">
                  <w:pPr>
                    <w:rPr>
                      <w:lang w:eastAsia="ja-JP"/>
                    </w:rPr>
                  </w:pPr>
                </w:p>
                <w:p w:rsidR="006335F6" w:rsidRDefault="006335F6" w:rsidP="00146ECC">
                  <w:pPr>
                    <w:rPr>
                      <w:lang w:eastAsia="ja-JP"/>
                    </w:rPr>
                  </w:pPr>
                </w:p>
                <w:p w:rsidR="006335F6" w:rsidRDefault="006335F6" w:rsidP="00146ECC">
                  <w:pPr>
                    <w:rPr>
                      <w:lang w:eastAsia="ja-JP"/>
                    </w:rPr>
                  </w:pPr>
                </w:p>
                <w:p w:rsidR="006335F6" w:rsidRDefault="006335F6" w:rsidP="00146ECC">
                  <w:pPr>
                    <w:rPr>
                      <w:lang w:eastAsia="ja-JP"/>
                    </w:rPr>
                  </w:pPr>
                </w:p>
                <w:p w:rsidR="006335F6" w:rsidRDefault="006335F6" w:rsidP="00146ECC">
                  <w:pPr>
                    <w:rPr>
                      <w:lang w:eastAsia="ja-JP"/>
                    </w:rPr>
                  </w:pPr>
                </w:p>
                <w:p w:rsidR="006335F6" w:rsidRDefault="006335F6" w:rsidP="00146ECC">
                  <w:pPr>
                    <w:rPr>
                      <w:lang w:eastAsia="ja-JP"/>
                    </w:rPr>
                  </w:pPr>
                </w:p>
                <w:p w:rsidR="006335F6" w:rsidRDefault="006335F6" w:rsidP="00146ECC">
                  <w:pPr>
                    <w:rPr>
                      <w:sz w:val="44"/>
                      <w:szCs w:val="44"/>
                      <w:lang w:eastAsia="ja-JP"/>
                    </w:rPr>
                  </w:pPr>
                </w:p>
                <w:p w:rsidR="006335F6" w:rsidRDefault="006335F6" w:rsidP="00146ECC">
                  <w:pPr>
                    <w:rPr>
                      <w:sz w:val="44"/>
                      <w:szCs w:val="44"/>
                      <w:lang w:eastAsia="ja-JP"/>
                    </w:rPr>
                  </w:pPr>
                </w:p>
                <w:p w:rsidR="006335F6" w:rsidRDefault="006335F6" w:rsidP="00146ECC">
                  <w:pPr>
                    <w:rPr>
                      <w:sz w:val="44"/>
                      <w:szCs w:val="44"/>
                      <w:lang w:eastAsia="ja-JP"/>
                    </w:rPr>
                  </w:pPr>
                </w:p>
                <w:p w:rsidR="006335F6" w:rsidRPr="00146ECC" w:rsidRDefault="00D132A0" w:rsidP="00146ECC">
                  <w:pPr>
                    <w:rPr>
                      <w:b/>
                      <w:i/>
                      <w:sz w:val="44"/>
                      <w:szCs w:val="44"/>
                      <w:lang w:eastAsia="ja-JP"/>
                    </w:rPr>
                  </w:pPr>
                  <w:r>
                    <w:rPr>
                      <w:b/>
                      <w:i/>
                      <w:sz w:val="44"/>
                      <w:szCs w:val="44"/>
                      <w:lang w:eastAsia="ja-JP"/>
                    </w:rPr>
                    <w:t>Standard 3</w:t>
                  </w:r>
                </w:p>
              </w:txbxContent>
            </v:textbox>
            <w10:wrap anchorx="page" anchory="page"/>
          </v:rect>
        </w:pict>
      </w:r>
    </w:p>
    <w:p w:rsidR="006335F6" w:rsidRDefault="006335F6"/>
    <w:p w:rsidR="006335F6" w:rsidRPr="007424A4" w:rsidRDefault="006335F6" w:rsidP="009E1D30">
      <w:pPr>
        <w:pStyle w:val="NoSpacing"/>
        <w:jc w:val="center"/>
        <w:rPr>
          <w:rFonts w:ascii="Times New Roman" w:hAnsi="Times New Roman"/>
          <w:b/>
          <w:color w:val="002060"/>
          <w:sz w:val="28"/>
          <w:szCs w:val="28"/>
        </w:rPr>
      </w:pPr>
      <w:r>
        <w:rPr>
          <w:noProof/>
        </w:rPr>
        <w:br w:type="page"/>
      </w:r>
      <w:r>
        <w:rPr>
          <w:rFonts w:ascii="Times New Roman" w:hAnsi="Times New Roman"/>
          <w:b/>
          <w:color w:val="002060"/>
          <w:sz w:val="28"/>
          <w:szCs w:val="28"/>
        </w:rPr>
        <w:lastRenderedPageBreak/>
        <w:t>Introduction</w:t>
      </w:r>
    </w:p>
    <w:p w:rsidR="006335F6" w:rsidRPr="007424A4" w:rsidRDefault="006335F6" w:rsidP="009E1D30">
      <w:pPr>
        <w:pStyle w:val="NoSpacing"/>
        <w:rPr>
          <w:rFonts w:ascii="Times New Roman" w:hAnsi="Times New Roman"/>
          <w:b/>
          <w:sz w:val="28"/>
          <w:szCs w:val="28"/>
        </w:rPr>
      </w:pPr>
    </w:p>
    <w:p w:rsidR="006335F6" w:rsidRDefault="006335F6" w:rsidP="00544D1E">
      <w:pPr>
        <w:rPr>
          <w:rFonts w:ascii="Times New Roman" w:hAnsi="Times New Roman"/>
          <w:sz w:val="24"/>
          <w:szCs w:val="24"/>
        </w:rPr>
      </w:pPr>
      <w:r>
        <w:rPr>
          <w:rFonts w:ascii="Times New Roman" w:hAnsi="Times New Roman"/>
          <w:sz w:val="24"/>
          <w:szCs w:val="24"/>
        </w:rPr>
        <w:t xml:space="preserve">Standard III focuses on the human, physical, technology, and </w:t>
      </w:r>
      <w:r w:rsidR="009E1D30">
        <w:rPr>
          <w:rFonts w:ascii="Times New Roman" w:hAnsi="Times New Roman"/>
          <w:sz w:val="24"/>
          <w:szCs w:val="24"/>
        </w:rPr>
        <w:t>financial resources the College u</w:t>
      </w:r>
      <w:r>
        <w:rPr>
          <w:rFonts w:ascii="Times New Roman" w:hAnsi="Times New Roman"/>
          <w:sz w:val="24"/>
          <w:szCs w:val="24"/>
        </w:rPr>
        <w:t>tilizes to achieve its broad educational purposes, included stated learning outcomes, and to improve institutional effectiveness.</w:t>
      </w:r>
    </w:p>
    <w:p w:rsidR="006335F6" w:rsidRDefault="006335F6" w:rsidP="00544D1E">
      <w:pPr>
        <w:rPr>
          <w:rFonts w:ascii="Times New Roman" w:hAnsi="Times New Roman"/>
          <w:sz w:val="24"/>
          <w:szCs w:val="24"/>
        </w:rPr>
      </w:pPr>
      <w:r>
        <w:rPr>
          <w:rFonts w:ascii="Times New Roman" w:hAnsi="Times New Roman"/>
          <w:sz w:val="24"/>
          <w:szCs w:val="24"/>
        </w:rPr>
        <w:t xml:space="preserve">The following are the status updates of the Actionable Improvement Plans that were identified in the ISER and recommendations from the Accreditation Team during their evaluation of the College in March 2012 relevant to Standard III for reporting period </w:t>
      </w:r>
      <w:r w:rsidR="00A309F0">
        <w:rPr>
          <w:rFonts w:ascii="Times New Roman" w:hAnsi="Times New Roman"/>
          <w:sz w:val="24"/>
          <w:szCs w:val="24"/>
        </w:rPr>
        <w:t>spring</w:t>
      </w:r>
      <w:r>
        <w:rPr>
          <w:rFonts w:ascii="Times New Roman" w:hAnsi="Times New Roman"/>
          <w:sz w:val="24"/>
          <w:szCs w:val="24"/>
        </w:rPr>
        <w:t xml:space="preserve"> 2013.</w:t>
      </w:r>
    </w:p>
    <w:p w:rsidR="006335F6" w:rsidRDefault="006335F6" w:rsidP="00544D1E">
      <w:pP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6335F6" w:rsidRPr="00544D1E" w:rsidRDefault="006335F6" w:rsidP="00544D1E">
      <w:pPr>
        <w:rPr>
          <w:rFonts w:ascii="Times New Roman" w:hAnsi="Times New Roman"/>
          <w:b/>
          <w:sz w:val="24"/>
          <w:szCs w:val="24"/>
        </w:rPr>
      </w:pPr>
      <w:r w:rsidRPr="00544D1E">
        <w:rPr>
          <w:rFonts w:ascii="Times New Roman" w:hAnsi="Times New Roman"/>
          <w:b/>
          <w:sz w:val="24"/>
          <w:szCs w:val="24"/>
        </w:rPr>
        <w:t>Team Recommendation</w:t>
      </w:r>
    </w:p>
    <w:p w:rsidR="006335F6" w:rsidRPr="00110B5B" w:rsidRDefault="006335F6" w:rsidP="00544D1E">
      <w:pPr>
        <w:ind w:left="720" w:hanging="720"/>
        <w:jc w:val="both"/>
        <w:rPr>
          <w:rFonts w:ascii="Times New Roman" w:hAnsi="Times New Roman"/>
          <w:b/>
          <w:sz w:val="24"/>
          <w:szCs w:val="24"/>
        </w:rPr>
      </w:pPr>
      <w:r>
        <w:rPr>
          <w:rFonts w:ascii="Times New Roman" w:hAnsi="Times New Roman"/>
          <w:sz w:val="24"/>
          <w:szCs w:val="24"/>
        </w:rPr>
        <w:t xml:space="preserve">1. </w:t>
      </w:r>
      <w:r>
        <w:rPr>
          <w:rFonts w:ascii="Times New Roman" w:hAnsi="Times New Roman"/>
          <w:sz w:val="24"/>
          <w:szCs w:val="24"/>
        </w:rPr>
        <w:tab/>
      </w:r>
      <w:r w:rsidRPr="00110B5B">
        <w:rPr>
          <w:rFonts w:ascii="Times New Roman" w:hAnsi="Times New Roman"/>
          <w:b/>
          <w:sz w:val="24"/>
          <w:szCs w:val="24"/>
        </w:rPr>
        <w:t>The College review</w:t>
      </w:r>
      <w:r w:rsidR="00253908">
        <w:rPr>
          <w:rFonts w:ascii="Times New Roman" w:hAnsi="Times New Roman"/>
          <w:b/>
          <w:sz w:val="24"/>
          <w:szCs w:val="24"/>
        </w:rPr>
        <w:t>s</w:t>
      </w:r>
      <w:r w:rsidRPr="00110B5B">
        <w:rPr>
          <w:rFonts w:ascii="Times New Roman" w:hAnsi="Times New Roman"/>
          <w:b/>
          <w:sz w:val="24"/>
          <w:szCs w:val="24"/>
        </w:rPr>
        <w:t xml:space="preserve"> its resource allocation to the MIS area to ensure that there are sufficient funds to provide training, maintenance, equipment and software support and to implement its technology plan.</w:t>
      </w:r>
    </w:p>
    <w:p w:rsidR="00DC7107" w:rsidRDefault="006335F6" w:rsidP="00DC7107">
      <w:pPr>
        <w:ind w:left="720" w:hanging="720"/>
        <w:jc w:val="both"/>
        <w:rPr>
          <w:rFonts w:ascii="Times New Roman" w:hAnsi="Times New Roman"/>
          <w:sz w:val="24"/>
          <w:szCs w:val="24"/>
        </w:rPr>
      </w:pPr>
      <w:r>
        <w:rPr>
          <w:rFonts w:ascii="Times New Roman" w:hAnsi="Times New Roman"/>
          <w:b/>
          <w:sz w:val="24"/>
          <w:szCs w:val="24"/>
        </w:rPr>
        <w:t>Action Taken:</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The annual budget allocation, as extracted from BANNER budget system, </w:t>
      </w:r>
      <w:r w:rsidR="00253908">
        <w:rPr>
          <w:rFonts w:ascii="Times New Roman" w:hAnsi="Times New Roman"/>
          <w:sz w:val="24"/>
          <w:szCs w:val="24"/>
        </w:rPr>
        <w:t>f</w:t>
      </w:r>
      <w:r>
        <w:rPr>
          <w:rFonts w:ascii="Times New Roman" w:hAnsi="Times New Roman"/>
          <w:sz w:val="24"/>
          <w:szCs w:val="24"/>
        </w:rPr>
        <w:t>or MIS for FY12-13 is $2,216,893.49.</w:t>
      </w:r>
      <w:r w:rsidR="001F6525">
        <w:rPr>
          <w:rStyle w:val="FootnoteReference"/>
          <w:rFonts w:ascii="Times New Roman" w:hAnsi="Times New Roman"/>
          <w:sz w:val="24"/>
          <w:szCs w:val="24"/>
        </w:rPr>
        <w:footnoteReference w:id="1"/>
      </w:r>
      <w:r>
        <w:rPr>
          <w:rFonts w:ascii="Times New Roman" w:hAnsi="Times New Roman"/>
          <w:sz w:val="24"/>
          <w:szCs w:val="24"/>
        </w:rPr>
        <w:t xml:space="preserve">  This amount is meant to cover salaries, benefits, contractual services, supplies and materials, equipment, and capital outlay.  Sources for funding include Fund 01, 05, 11, 12, the Technology Fee and Title III.  Because of the fiscal reality of Government of Guam finances, GCC has received only 70% of its budgeted allotment for this fiscal year.</w:t>
      </w:r>
      <w:r w:rsidR="001E6547">
        <w:rPr>
          <w:rStyle w:val="FootnoteReference"/>
          <w:rFonts w:ascii="Times New Roman" w:hAnsi="Times New Roman"/>
          <w:sz w:val="24"/>
          <w:szCs w:val="24"/>
        </w:rPr>
        <w:footnoteReference w:id="2"/>
      </w:r>
      <w:r>
        <w:rPr>
          <w:rFonts w:ascii="Times New Roman" w:hAnsi="Times New Roman"/>
          <w:sz w:val="24"/>
          <w:szCs w:val="24"/>
        </w:rPr>
        <w:t xml:space="preserve">  Considering the limited funding from all the sources, GCC implemented and upgraded components of the Technology Plan; maintained its Integrated Database Management System or BANNER and Luminis for Students, Finance, Financial Aid, Human Resources, Payroll, Advancement, and MyGCC Portal and e-Mail, Information Systems.  This massive data sensitive component of GCC information systems operations comprises GCC’s Enterprise Resource Planning (ERP) system and consists of a Self Service tool for both employees and students.  To support the need for continuous training and support of its E</w:t>
      </w:r>
      <w:r w:rsidR="00253908">
        <w:rPr>
          <w:rFonts w:ascii="Times New Roman" w:hAnsi="Times New Roman"/>
          <w:sz w:val="24"/>
          <w:szCs w:val="24"/>
        </w:rPr>
        <w:t xml:space="preserve">RP, GCC procured contracts for </w:t>
      </w:r>
      <w:r>
        <w:rPr>
          <w:rFonts w:ascii="Times New Roman" w:hAnsi="Times New Roman"/>
          <w:sz w:val="24"/>
          <w:szCs w:val="24"/>
        </w:rPr>
        <w:t>Professional and Technical Services to address the needs of its labs, networks, Internet bandwidth, and facilities.</w:t>
      </w:r>
      <w:r w:rsidR="00253908">
        <w:rPr>
          <w:rStyle w:val="FootnoteReference"/>
          <w:rFonts w:ascii="Times New Roman" w:hAnsi="Times New Roman"/>
          <w:sz w:val="24"/>
          <w:szCs w:val="24"/>
        </w:rPr>
        <w:footnoteReference w:id="3"/>
      </w:r>
    </w:p>
    <w:p w:rsidR="006335F6" w:rsidRPr="00CD3822" w:rsidRDefault="006335F6" w:rsidP="00DC7107">
      <w:pPr>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college recognizes the need to implement a true Help Desk and a Redundant Network and Systems. This Continuity of Operations (COOP) will address IT issues for disaster recovery.  Plans for constructing a </w:t>
      </w:r>
      <w:smartTag w:uri="urn:schemas-microsoft-com:office:smarttags" w:element="PlaceName">
        <w:smartTag w:uri="urn:schemas-microsoft-com:office:smarttags" w:element="place">
          <w:r>
            <w:rPr>
              <w:rFonts w:ascii="Times New Roman" w:hAnsi="Times New Roman"/>
              <w:sz w:val="24"/>
              <w:szCs w:val="24"/>
            </w:rPr>
            <w:t>Data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smartTag>
      <w:r>
        <w:rPr>
          <w:rFonts w:ascii="Times New Roman" w:hAnsi="Times New Roman"/>
          <w:sz w:val="24"/>
          <w:szCs w:val="24"/>
        </w:rPr>
        <w:t xml:space="preserve"> are being addressed.  </w:t>
      </w:r>
    </w:p>
    <w:p w:rsidR="006335F6" w:rsidRPr="0029189C" w:rsidRDefault="006335F6" w:rsidP="0003503C">
      <w:pPr>
        <w:ind w:left="720" w:hanging="720"/>
        <w:jc w:val="both"/>
        <w:rPr>
          <w:rFonts w:ascii="Times New Roman" w:hAnsi="Times New Roman"/>
          <w:sz w:val="24"/>
          <w:szCs w:val="24"/>
        </w:rPr>
      </w:pPr>
      <w:r>
        <w:rPr>
          <w:rFonts w:ascii="Times New Roman" w:hAnsi="Times New Roman"/>
          <w:b/>
          <w:sz w:val="24"/>
          <w:szCs w:val="24"/>
        </w:rPr>
        <w:lastRenderedPageBreak/>
        <w:tab/>
      </w:r>
      <w:r w:rsidRPr="0029189C">
        <w:rPr>
          <w:rFonts w:ascii="Times New Roman" w:hAnsi="Times New Roman"/>
          <w:sz w:val="24"/>
          <w:szCs w:val="24"/>
        </w:rPr>
        <w:t xml:space="preserve">Technology </w:t>
      </w:r>
      <w:r>
        <w:rPr>
          <w:rFonts w:ascii="Times New Roman" w:hAnsi="Times New Roman"/>
          <w:sz w:val="24"/>
          <w:szCs w:val="24"/>
        </w:rPr>
        <w:t xml:space="preserve">fees and MIS Resource Allocations are used to procure generators, routers, switches, firewalls, UPS, and related licenses of software and systems tools, and virtualized its ERP servers on a blade platform to provide a unified, secure, efficient, and reliable IT infrastructure.  </w:t>
      </w:r>
    </w:p>
    <w:p w:rsidR="006335F6" w:rsidRPr="00C777B0" w:rsidRDefault="006335F6" w:rsidP="0003503C">
      <w:pPr>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GCC has procured a Mac server, Mac computers, and software for Mac systems’ imaging. Both PC and MAC standards are incorporated into bid PC specifications approved by CTC. To remain current in technology, MIS has started the upgrade of labs 3 years old or older, according to replacement cycle data.  GCC MIS works to upgrade projects for its ERP to improve system performance, reliability,</w:t>
      </w:r>
      <w:r w:rsidR="00DC7107">
        <w:rPr>
          <w:rFonts w:ascii="Times New Roman" w:hAnsi="Times New Roman"/>
          <w:sz w:val="24"/>
          <w:szCs w:val="24"/>
        </w:rPr>
        <w:t xml:space="preserve"> and integrity, to include the</w:t>
      </w:r>
      <w:r>
        <w:rPr>
          <w:rFonts w:ascii="Times New Roman" w:hAnsi="Times New Roman"/>
          <w:sz w:val="24"/>
          <w:szCs w:val="24"/>
        </w:rPr>
        <w:t xml:space="preserve"> implementation of a Campus Wireless Network for Internet access as well as upgrades of the Colleges internet bandwidth total capacity of 100Mps.</w:t>
      </w:r>
      <w:r w:rsidR="00854B72">
        <w:rPr>
          <w:rStyle w:val="FootnoteReference"/>
          <w:rFonts w:ascii="Times New Roman" w:hAnsi="Times New Roman"/>
          <w:sz w:val="24"/>
          <w:szCs w:val="24"/>
        </w:rPr>
        <w:footnoteReference w:id="4"/>
      </w:r>
    </w:p>
    <w:p w:rsidR="006335F6" w:rsidRDefault="006335F6" w:rsidP="0003503C">
      <w:pPr>
        <w:ind w:left="720" w:hanging="720"/>
        <w:jc w:val="both"/>
        <w:rPr>
          <w:rFonts w:ascii="Times New Roman" w:hAnsi="Times New Roman"/>
          <w:sz w:val="24"/>
          <w:szCs w:val="24"/>
        </w:rPr>
      </w:pPr>
      <w:r w:rsidRPr="002645EF">
        <w:rPr>
          <w:rFonts w:ascii="Times New Roman" w:hAnsi="Times New Roman"/>
          <w:sz w:val="24"/>
          <w:szCs w:val="24"/>
        </w:rPr>
        <w:tab/>
      </w:r>
      <w:r>
        <w:rPr>
          <w:rFonts w:ascii="Times New Roman" w:hAnsi="Times New Roman"/>
          <w:sz w:val="24"/>
          <w:szCs w:val="24"/>
        </w:rPr>
        <w:t xml:space="preserve">In November 5, 2012, GCC’s </w:t>
      </w:r>
      <w:smartTag w:uri="urn:schemas-microsoft-com:office:smarttags" w:element="PlaceName">
        <w:smartTag w:uri="urn:schemas-microsoft-com:office:smarttags" w:element="place">
          <w:r>
            <w:rPr>
              <w:rFonts w:ascii="Times New Roman" w:hAnsi="Times New Roman"/>
              <w:sz w:val="24"/>
              <w:szCs w:val="24"/>
            </w:rPr>
            <w:t>Foundation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Building</w:t>
          </w:r>
        </w:smartTag>
      </w:smartTag>
      <w:r>
        <w:rPr>
          <w:rFonts w:ascii="Times New Roman" w:hAnsi="Times New Roman"/>
          <w:sz w:val="24"/>
          <w:szCs w:val="24"/>
        </w:rPr>
        <w:t xml:space="preserve"> was reopened complete with new classrooms, the Adult Education Office, a bookstore, and a coffee shop.  Through grants and CIP (Capital Improvement Projects) funds, MIS fitted the building with new labs, networking conduits, fiber optic and cable cables, communication rooms, smart boards, multimedia projectors, audio/video systems, and power requirements such as line conditioning, generators.</w:t>
      </w:r>
    </w:p>
    <w:p w:rsidR="006335F6" w:rsidRPr="00E73DAE" w:rsidRDefault="006335F6" w:rsidP="00FE06C3">
      <w:pPr>
        <w:shd w:val="clear" w:color="auto" w:fill="FFFFFF"/>
        <w:spacing w:before="100" w:beforeAutospacing="1" w:after="100" w:afterAutospacing="1" w:line="240" w:lineRule="auto"/>
        <w:ind w:left="720"/>
        <w:rPr>
          <w:rFonts w:ascii="Times New Roman" w:hAnsi="Times New Roman"/>
          <w:sz w:val="24"/>
          <w:szCs w:val="24"/>
        </w:rPr>
      </w:pPr>
      <w:r w:rsidRPr="00E73DAE">
        <w:rPr>
          <w:rFonts w:ascii="Times New Roman" w:hAnsi="Times New Roman"/>
          <w:sz w:val="24"/>
          <w:szCs w:val="24"/>
        </w:rPr>
        <w:t xml:space="preserve">Below are the </w:t>
      </w:r>
      <w:r>
        <w:rPr>
          <w:rFonts w:ascii="Times New Roman" w:hAnsi="Times New Roman"/>
          <w:sz w:val="24"/>
          <w:szCs w:val="24"/>
        </w:rPr>
        <w:t xml:space="preserve">figures </w:t>
      </w:r>
      <w:r w:rsidRPr="00E73DAE">
        <w:rPr>
          <w:rFonts w:ascii="Times New Roman" w:hAnsi="Times New Roman"/>
          <w:sz w:val="24"/>
          <w:szCs w:val="24"/>
        </w:rPr>
        <w:t xml:space="preserve">for total resource allocations to MIS for operations and upgrades covering periods FY11 to FY13. </w:t>
      </w:r>
    </w:p>
    <w:tbl>
      <w:tblPr>
        <w:tblW w:w="4542" w:type="pct"/>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A0" w:firstRow="1" w:lastRow="0" w:firstColumn="1" w:lastColumn="0" w:noHBand="0" w:noVBand="0"/>
      </w:tblPr>
      <w:tblGrid>
        <w:gridCol w:w="2520"/>
        <w:gridCol w:w="1980"/>
        <w:gridCol w:w="1947"/>
        <w:gridCol w:w="2161"/>
      </w:tblGrid>
      <w:tr w:rsidR="00A74C63" w:rsidRPr="00DC7107" w:rsidTr="00A74C63">
        <w:trPr>
          <w:cantSplit/>
          <w:trHeight w:val="372"/>
          <w:tblHeader/>
        </w:trPr>
        <w:tc>
          <w:tcPr>
            <w:tcW w:w="1464" w:type="pct"/>
            <w:vAlign w:val="bottom"/>
          </w:tcPr>
          <w:p w:rsidR="006335F6" w:rsidRPr="00DC7107" w:rsidRDefault="006335F6" w:rsidP="00A74C63">
            <w:pPr>
              <w:spacing w:line="240" w:lineRule="auto"/>
              <w:rPr>
                <w:rFonts w:ascii="Times New Roman" w:hAnsi="Times New Roman"/>
                <w:b/>
                <w:bCs/>
                <w:sz w:val="24"/>
                <w:szCs w:val="24"/>
              </w:rPr>
            </w:pPr>
            <w:r w:rsidRPr="00DC7107">
              <w:rPr>
                <w:rFonts w:ascii="Times New Roman" w:hAnsi="Times New Roman"/>
                <w:b/>
                <w:bCs/>
                <w:sz w:val="24"/>
                <w:szCs w:val="24"/>
              </w:rPr>
              <w:t>MIS TOTALS</w:t>
            </w:r>
          </w:p>
        </w:tc>
        <w:tc>
          <w:tcPr>
            <w:tcW w:w="1150" w:type="pct"/>
            <w:vAlign w:val="bottom"/>
          </w:tcPr>
          <w:p w:rsidR="006335F6" w:rsidRPr="00DC7107" w:rsidRDefault="006335F6" w:rsidP="00A74C63">
            <w:pPr>
              <w:spacing w:line="240" w:lineRule="auto"/>
              <w:jc w:val="right"/>
              <w:rPr>
                <w:rFonts w:ascii="Times New Roman" w:hAnsi="Times New Roman"/>
                <w:b/>
                <w:bCs/>
                <w:color w:val="000000"/>
                <w:sz w:val="24"/>
                <w:szCs w:val="24"/>
              </w:rPr>
            </w:pPr>
            <w:r w:rsidRPr="00DC7107">
              <w:rPr>
                <w:rFonts w:ascii="Times New Roman" w:hAnsi="Times New Roman"/>
                <w:b/>
                <w:bCs/>
                <w:color w:val="000000"/>
                <w:sz w:val="24"/>
                <w:szCs w:val="24"/>
              </w:rPr>
              <w:t>FY10-11</w:t>
            </w:r>
          </w:p>
        </w:tc>
        <w:tc>
          <w:tcPr>
            <w:tcW w:w="1131" w:type="pct"/>
            <w:vAlign w:val="bottom"/>
          </w:tcPr>
          <w:p w:rsidR="006335F6" w:rsidRPr="00DC7107" w:rsidRDefault="006335F6" w:rsidP="00A74C63">
            <w:pPr>
              <w:spacing w:line="240" w:lineRule="auto"/>
              <w:jc w:val="right"/>
              <w:rPr>
                <w:rFonts w:ascii="Times New Roman" w:hAnsi="Times New Roman"/>
                <w:b/>
                <w:bCs/>
                <w:color w:val="000000"/>
                <w:sz w:val="24"/>
                <w:szCs w:val="24"/>
              </w:rPr>
            </w:pPr>
            <w:r w:rsidRPr="00DC7107">
              <w:rPr>
                <w:rFonts w:ascii="Times New Roman" w:hAnsi="Times New Roman"/>
                <w:b/>
                <w:bCs/>
                <w:color w:val="000000"/>
                <w:sz w:val="24"/>
                <w:szCs w:val="24"/>
              </w:rPr>
              <w:t>FY11-12</w:t>
            </w:r>
          </w:p>
        </w:tc>
        <w:tc>
          <w:tcPr>
            <w:tcW w:w="1255" w:type="pct"/>
            <w:vAlign w:val="bottom"/>
          </w:tcPr>
          <w:p w:rsidR="006335F6" w:rsidRPr="00DC7107" w:rsidRDefault="006335F6" w:rsidP="00A74C63">
            <w:pPr>
              <w:spacing w:line="240" w:lineRule="auto"/>
              <w:jc w:val="right"/>
              <w:rPr>
                <w:rFonts w:ascii="Times New Roman" w:hAnsi="Times New Roman"/>
                <w:b/>
                <w:bCs/>
                <w:color w:val="000000"/>
                <w:sz w:val="24"/>
                <w:szCs w:val="24"/>
              </w:rPr>
            </w:pPr>
            <w:r w:rsidRPr="00DC7107">
              <w:rPr>
                <w:rFonts w:ascii="Times New Roman" w:hAnsi="Times New Roman"/>
                <w:b/>
                <w:bCs/>
                <w:color w:val="000000"/>
                <w:sz w:val="24"/>
                <w:szCs w:val="24"/>
              </w:rPr>
              <w:t>FY12-13</w:t>
            </w:r>
          </w:p>
        </w:tc>
      </w:tr>
      <w:tr w:rsidR="00A74C63" w:rsidRPr="00DC7107" w:rsidTr="00A74C63">
        <w:trPr>
          <w:cantSplit/>
          <w:trHeight w:val="489"/>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Salaries - Full-Time</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441,970.56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420,543.87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438,644.00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Benefits</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139,691.85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162,264.57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177,552.73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Contractual Services</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310,690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194,332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1,054,713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Supplies and Materials</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24,129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30,549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184,768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Equipment - Non Capital</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22,850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3,580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5,000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lastRenderedPageBreak/>
              <w:t>Equipment - IT Non Capital</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22,370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36,623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10,000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Capital Outlay – Vehicle</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24,900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Capital Outlay - Equipment – IT</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131,324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278,406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146,316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Capital Outlay - Integrated System</w:t>
            </w:r>
          </w:p>
        </w:tc>
        <w:tc>
          <w:tcPr>
            <w:tcW w:w="1150"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201,239 </w:t>
            </w:r>
          </w:p>
        </w:tc>
        <w:tc>
          <w:tcPr>
            <w:tcW w:w="1131"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29 </w:t>
            </w:r>
          </w:p>
        </w:tc>
        <w:tc>
          <w:tcPr>
            <w:tcW w:w="1255" w:type="pct"/>
            <w:vAlign w:val="bottom"/>
          </w:tcPr>
          <w:p w:rsidR="006335F6" w:rsidRPr="00DC7107" w:rsidRDefault="006335F6" w:rsidP="00073484">
            <w:pPr>
              <w:spacing w:line="240" w:lineRule="auto"/>
              <w:jc w:val="right"/>
              <w:rPr>
                <w:rFonts w:ascii="Times New Roman" w:hAnsi="Times New Roman"/>
                <w:color w:val="000000"/>
                <w:sz w:val="24"/>
                <w:szCs w:val="24"/>
              </w:rPr>
            </w:pPr>
            <w:r w:rsidRPr="00DC7107">
              <w:rPr>
                <w:rFonts w:ascii="Times New Roman" w:hAnsi="Times New Roman"/>
                <w:color w:val="000000"/>
                <w:sz w:val="24"/>
                <w:szCs w:val="24"/>
              </w:rPr>
              <w:t xml:space="preserve">                         175,000 </w:t>
            </w:r>
          </w:p>
        </w:tc>
      </w:tr>
      <w:tr w:rsidR="00A74C63" w:rsidRPr="00DC7107" w:rsidTr="00A74C63">
        <w:trPr>
          <w:cantSplit/>
          <w:trHeight w:val="20"/>
        </w:trPr>
        <w:tc>
          <w:tcPr>
            <w:tcW w:w="1464" w:type="pct"/>
            <w:vAlign w:val="bottom"/>
          </w:tcPr>
          <w:p w:rsidR="006335F6" w:rsidRPr="00DC7107" w:rsidRDefault="006335F6" w:rsidP="00073484">
            <w:pPr>
              <w:spacing w:line="240" w:lineRule="auto"/>
              <w:rPr>
                <w:rFonts w:ascii="Times New Roman" w:hAnsi="Times New Roman"/>
                <w:b/>
                <w:bCs/>
                <w:sz w:val="24"/>
                <w:szCs w:val="24"/>
              </w:rPr>
            </w:pPr>
            <w:r w:rsidRPr="00DC7107">
              <w:rPr>
                <w:rFonts w:ascii="Times New Roman" w:hAnsi="Times New Roman"/>
                <w:b/>
                <w:bCs/>
                <w:sz w:val="24"/>
                <w:szCs w:val="24"/>
              </w:rPr>
              <w:t>Annual Budget Totals:</w:t>
            </w:r>
          </w:p>
        </w:tc>
        <w:tc>
          <w:tcPr>
            <w:tcW w:w="1150" w:type="pct"/>
            <w:vAlign w:val="bottom"/>
          </w:tcPr>
          <w:p w:rsidR="006335F6" w:rsidRPr="00DC7107" w:rsidRDefault="006335F6" w:rsidP="00073484">
            <w:pPr>
              <w:spacing w:line="240" w:lineRule="auto"/>
              <w:jc w:val="right"/>
              <w:rPr>
                <w:rFonts w:ascii="Times New Roman" w:hAnsi="Times New Roman"/>
                <w:b/>
                <w:bCs/>
                <w:sz w:val="24"/>
                <w:szCs w:val="24"/>
              </w:rPr>
            </w:pPr>
            <w:r w:rsidRPr="00DC7107">
              <w:rPr>
                <w:rFonts w:ascii="Times New Roman" w:hAnsi="Times New Roman"/>
                <w:b/>
                <w:bCs/>
                <w:sz w:val="24"/>
                <w:szCs w:val="24"/>
              </w:rPr>
              <w:t xml:space="preserve">              1,294,264.17 </w:t>
            </w:r>
          </w:p>
        </w:tc>
        <w:tc>
          <w:tcPr>
            <w:tcW w:w="1131" w:type="pct"/>
            <w:vAlign w:val="bottom"/>
          </w:tcPr>
          <w:p w:rsidR="006335F6" w:rsidRPr="00DC7107" w:rsidRDefault="006335F6" w:rsidP="00073484">
            <w:pPr>
              <w:spacing w:line="240" w:lineRule="auto"/>
              <w:jc w:val="right"/>
              <w:rPr>
                <w:rFonts w:ascii="Times New Roman" w:hAnsi="Times New Roman"/>
                <w:b/>
                <w:bCs/>
                <w:sz w:val="24"/>
                <w:szCs w:val="24"/>
              </w:rPr>
            </w:pPr>
            <w:r w:rsidRPr="00DC7107">
              <w:rPr>
                <w:rFonts w:ascii="Times New Roman" w:hAnsi="Times New Roman"/>
                <w:b/>
                <w:bCs/>
                <w:sz w:val="24"/>
                <w:szCs w:val="24"/>
              </w:rPr>
              <w:t xml:space="preserve">              1,126,328.56 </w:t>
            </w:r>
          </w:p>
        </w:tc>
        <w:tc>
          <w:tcPr>
            <w:tcW w:w="1255" w:type="pct"/>
            <w:vAlign w:val="bottom"/>
          </w:tcPr>
          <w:p w:rsidR="006335F6" w:rsidRPr="00DC7107" w:rsidRDefault="006335F6" w:rsidP="00073484">
            <w:pPr>
              <w:spacing w:line="240" w:lineRule="auto"/>
              <w:jc w:val="right"/>
              <w:rPr>
                <w:rFonts w:ascii="Times New Roman" w:hAnsi="Times New Roman"/>
                <w:b/>
                <w:bCs/>
                <w:sz w:val="24"/>
                <w:szCs w:val="24"/>
              </w:rPr>
            </w:pPr>
            <w:r w:rsidRPr="00DC7107">
              <w:rPr>
                <w:rFonts w:ascii="Times New Roman" w:hAnsi="Times New Roman"/>
                <w:b/>
                <w:bCs/>
                <w:sz w:val="24"/>
                <w:szCs w:val="24"/>
              </w:rPr>
              <w:t xml:space="preserve">               2,216,893.49 </w:t>
            </w:r>
          </w:p>
        </w:tc>
      </w:tr>
    </w:tbl>
    <w:p w:rsidR="006335F6" w:rsidRDefault="006335F6" w:rsidP="00812C18">
      <w:pPr>
        <w:pStyle w:val="NoSpacing"/>
        <w:tabs>
          <w:tab w:val="left" w:pos="0"/>
        </w:tabs>
        <w:rPr>
          <w:rFonts w:ascii="Times New Roman" w:hAnsi="Times New Roman"/>
          <w:color w:val="FF0000"/>
          <w:sz w:val="24"/>
          <w:szCs w:val="24"/>
        </w:rPr>
      </w:pPr>
    </w:p>
    <w:p w:rsidR="00346D64" w:rsidRDefault="006335F6" w:rsidP="00346D64">
      <w:pPr>
        <w:spacing w:after="0"/>
        <w:jc w:val="both"/>
        <w:rPr>
          <w:rFonts w:ascii="Times New Roman" w:hAnsi="Times New Roman"/>
          <w:sz w:val="24"/>
          <w:szCs w:val="24"/>
        </w:rPr>
      </w:pPr>
      <w:r>
        <w:rPr>
          <w:rFonts w:ascii="Times New Roman" w:hAnsi="Times New Roman"/>
          <w:b/>
          <w:sz w:val="24"/>
          <w:szCs w:val="24"/>
        </w:rPr>
        <w:t xml:space="preserve">Status: </w:t>
      </w:r>
      <w:r w:rsidRPr="002645EF">
        <w:rPr>
          <w:rFonts w:ascii="Times New Roman" w:hAnsi="Times New Roman"/>
          <w:sz w:val="24"/>
          <w:szCs w:val="24"/>
        </w:rPr>
        <w:t>Ongoing</w:t>
      </w:r>
      <w:r>
        <w:rPr>
          <w:rFonts w:ascii="Times New Roman" w:hAnsi="Times New Roman"/>
          <w:sz w:val="24"/>
          <w:szCs w:val="24"/>
        </w:rPr>
        <w:t>.</w:t>
      </w:r>
      <w:r w:rsidRPr="002645EF">
        <w:rPr>
          <w:rFonts w:ascii="Times New Roman" w:hAnsi="Times New Roman"/>
          <w:sz w:val="24"/>
          <w:szCs w:val="24"/>
        </w:rPr>
        <w:t xml:space="preserve"> </w:t>
      </w:r>
      <w:r>
        <w:rPr>
          <w:rFonts w:ascii="Times New Roman" w:hAnsi="Times New Roman"/>
          <w:sz w:val="24"/>
          <w:szCs w:val="24"/>
        </w:rPr>
        <w:t xml:space="preserve">Title III grant funding for the support of the college’s ERP system has </w:t>
      </w:r>
      <w:r w:rsidR="00346D64">
        <w:rPr>
          <w:rFonts w:ascii="Times New Roman" w:hAnsi="Times New Roman"/>
          <w:sz w:val="24"/>
          <w:szCs w:val="24"/>
        </w:rPr>
        <w:t>been</w:t>
      </w:r>
    </w:p>
    <w:p w:rsidR="006335F6" w:rsidRDefault="006335F6" w:rsidP="00346D64">
      <w:pPr>
        <w:spacing w:after="0"/>
        <w:ind w:left="720"/>
        <w:jc w:val="both"/>
        <w:rPr>
          <w:rFonts w:ascii="Times New Roman" w:hAnsi="Times New Roman"/>
          <w:sz w:val="24"/>
          <w:szCs w:val="24"/>
        </w:rPr>
      </w:pPr>
      <w:r>
        <w:rPr>
          <w:rFonts w:ascii="Times New Roman" w:hAnsi="Times New Roman"/>
          <w:sz w:val="24"/>
          <w:szCs w:val="24"/>
        </w:rPr>
        <w:t>exhausted.</w:t>
      </w:r>
      <w:r w:rsidRPr="005920E4">
        <w:rPr>
          <w:rFonts w:ascii="Times New Roman" w:hAnsi="Times New Roman"/>
          <w:sz w:val="24"/>
          <w:szCs w:val="24"/>
        </w:rPr>
        <w:t xml:space="preserve"> </w:t>
      </w:r>
      <w:r>
        <w:rPr>
          <w:rFonts w:ascii="Times New Roman" w:hAnsi="Times New Roman"/>
          <w:sz w:val="24"/>
          <w:szCs w:val="24"/>
        </w:rPr>
        <w:t>This continuous activity faces constant challenges of finite funding sources in a fluid, transform</w:t>
      </w:r>
      <w:r w:rsidR="00812C18">
        <w:rPr>
          <w:rFonts w:ascii="Times New Roman" w:hAnsi="Times New Roman"/>
          <w:sz w:val="24"/>
          <w:szCs w:val="24"/>
        </w:rPr>
        <w:t>ing technological environment.</w:t>
      </w:r>
    </w:p>
    <w:p w:rsidR="00812C18" w:rsidRPr="0003503C" w:rsidRDefault="00812C18" w:rsidP="00346D64">
      <w:pPr>
        <w:spacing w:after="0"/>
        <w:ind w:left="720"/>
        <w:jc w:val="both"/>
        <w:rPr>
          <w:rFonts w:ascii="Times New Roman" w:hAnsi="Times New Roman"/>
          <w:sz w:val="24"/>
          <w:szCs w:val="24"/>
        </w:rPr>
      </w:pPr>
    </w:p>
    <w:p w:rsidR="006335F6" w:rsidRPr="0003503C" w:rsidRDefault="006335F6" w:rsidP="0003503C">
      <w:pPr>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 xml:space="preserve"> Budget for </w:t>
      </w:r>
      <w:r w:rsidR="00700F16">
        <w:rPr>
          <w:rFonts w:ascii="Times New Roman" w:hAnsi="Times New Roman"/>
          <w:sz w:val="24"/>
          <w:szCs w:val="24"/>
        </w:rPr>
        <w:t>FY13 -14 MIS operations, update on</w:t>
      </w:r>
      <w:r>
        <w:rPr>
          <w:rFonts w:ascii="Times New Roman" w:hAnsi="Times New Roman"/>
          <w:sz w:val="24"/>
          <w:szCs w:val="24"/>
        </w:rPr>
        <w:t xml:space="preserve"> technology plan.</w:t>
      </w:r>
    </w:p>
    <w:p w:rsidR="006335F6" w:rsidRPr="003238A0" w:rsidRDefault="006335F6" w:rsidP="002645EF">
      <w:pPr>
        <w:ind w:left="720" w:hanging="720"/>
        <w:jc w:val="both"/>
        <w:rPr>
          <w:rFonts w:ascii="Times New Roman" w:hAnsi="Times New Roman"/>
          <w:b/>
          <w:sz w:val="24"/>
          <w:szCs w:val="24"/>
        </w:rPr>
      </w:pPr>
      <w:r w:rsidRPr="003238A0">
        <w:rPr>
          <w:rFonts w:ascii="Times New Roman" w:hAnsi="Times New Roman"/>
          <w:b/>
          <w:sz w:val="24"/>
          <w:szCs w:val="24"/>
        </w:rPr>
        <w:t>Actionable Improvement Plan (AIP):</w:t>
      </w:r>
      <w:r>
        <w:rPr>
          <w:rFonts w:ascii="Times New Roman" w:hAnsi="Times New Roman"/>
          <w:b/>
          <w:sz w:val="24"/>
          <w:szCs w:val="24"/>
        </w:rPr>
        <w:t xml:space="preserve"> Human Resources</w:t>
      </w:r>
    </w:p>
    <w:p w:rsidR="006335F6" w:rsidRPr="008B413B" w:rsidRDefault="006335F6" w:rsidP="0059788B">
      <w:pPr>
        <w:ind w:left="720" w:hanging="720"/>
        <w:jc w:val="both"/>
        <w:rPr>
          <w:rFonts w:ascii="Times New Roman" w:hAnsi="Times New Roman"/>
          <w:b/>
          <w:sz w:val="24"/>
          <w:szCs w:val="24"/>
        </w:rPr>
      </w:pPr>
      <w:r w:rsidRPr="00110B5B">
        <w:rPr>
          <w:rFonts w:ascii="Times New Roman" w:hAnsi="Times New Roman"/>
          <w:sz w:val="24"/>
          <w:szCs w:val="24"/>
        </w:rPr>
        <w:t>1.</w:t>
      </w:r>
      <w:r w:rsidRPr="008B413B">
        <w:rPr>
          <w:rFonts w:ascii="Times New Roman" w:hAnsi="Times New Roman"/>
          <w:b/>
          <w:color w:val="002060"/>
          <w:sz w:val="24"/>
          <w:szCs w:val="24"/>
        </w:rPr>
        <w:tab/>
      </w:r>
      <w:r w:rsidRPr="008B413B">
        <w:rPr>
          <w:rFonts w:ascii="Times New Roman" w:hAnsi="Times New Roman"/>
          <w:b/>
          <w:sz w:val="24"/>
          <w:szCs w:val="24"/>
        </w:rPr>
        <w:t>Review and revise the performance evaluation tool for staff to improve and enhance the performance evaluation process. (Standard 3.A1b)</w:t>
      </w:r>
    </w:p>
    <w:p w:rsidR="006335F6" w:rsidRDefault="006335F6" w:rsidP="0059788B">
      <w:pPr>
        <w:ind w:left="720" w:hanging="720"/>
        <w:jc w:val="both"/>
        <w:rPr>
          <w:rFonts w:ascii="Times New Roman" w:hAnsi="Times New Roman"/>
          <w:color w:val="000000"/>
          <w:sz w:val="24"/>
          <w:szCs w:val="24"/>
        </w:rPr>
      </w:pPr>
      <w:r w:rsidRPr="003238A0">
        <w:rPr>
          <w:rFonts w:ascii="Times New Roman" w:hAnsi="Times New Roman"/>
          <w:b/>
          <w:sz w:val="24"/>
          <w:szCs w:val="24"/>
        </w:rPr>
        <w:t>Action Taken:</w:t>
      </w:r>
      <w:r>
        <w:rPr>
          <w:rFonts w:ascii="Times New Roman" w:hAnsi="Times New Roman"/>
          <w:b/>
          <w:color w:val="002060"/>
          <w:sz w:val="24"/>
          <w:szCs w:val="24"/>
        </w:rPr>
        <w:t xml:space="preserve"> </w:t>
      </w:r>
      <w:r>
        <w:rPr>
          <w:rFonts w:ascii="Times New Roman" w:hAnsi="Times New Roman"/>
          <w:color w:val="000000"/>
          <w:sz w:val="24"/>
          <w:szCs w:val="24"/>
        </w:rPr>
        <w:t>A Performance Ev</w:t>
      </w:r>
      <w:r w:rsidRPr="003238A0">
        <w:rPr>
          <w:rFonts w:ascii="Times New Roman" w:hAnsi="Times New Roman"/>
          <w:color w:val="000000"/>
          <w:sz w:val="24"/>
          <w:szCs w:val="24"/>
        </w:rPr>
        <w:t>aluatio</w:t>
      </w:r>
      <w:r>
        <w:rPr>
          <w:rFonts w:ascii="Times New Roman" w:hAnsi="Times New Roman"/>
          <w:color w:val="000000"/>
          <w:sz w:val="24"/>
          <w:szCs w:val="24"/>
        </w:rPr>
        <w:t>n Training was conducted on February 22, 2013 during the Staff and Administrator’s Professional Development Day.  A survey was conducted to see how the staff evaluation tool can be improved.  The survey results recommend additional training and longer peri</w:t>
      </w:r>
      <w:r w:rsidR="00700F16">
        <w:rPr>
          <w:rFonts w:ascii="Times New Roman" w:hAnsi="Times New Roman"/>
          <w:color w:val="000000"/>
          <w:sz w:val="24"/>
          <w:szCs w:val="24"/>
        </w:rPr>
        <w:t>od of time for training.</w:t>
      </w:r>
      <w:r w:rsidR="00700F16">
        <w:rPr>
          <w:rStyle w:val="FootnoteReference"/>
          <w:rFonts w:ascii="Times New Roman" w:hAnsi="Times New Roman"/>
          <w:color w:val="000000"/>
          <w:sz w:val="24"/>
          <w:szCs w:val="24"/>
        </w:rPr>
        <w:footnoteReference w:id="5"/>
      </w:r>
    </w:p>
    <w:p w:rsidR="006335F6" w:rsidRDefault="006335F6" w:rsidP="00C75F4C">
      <w:pPr>
        <w:ind w:left="720" w:hanging="720"/>
        <w:jc w:val="both"/>
        <w:rPr>
          <w:rFonts w:ascii="Times New Roman" w:hAnsi="Times New Roman"/>
          <w:color w:val="000000"/>
          <w:sz w:val="24"/>
          <w:szCs w:val="24"/>
        </w:rPr>
      </w:pPr>
      <w:r>
        <w:rPr>
          <w:rFonts w:ascii="Times New Roman" w:hAnsi="Times New Roman"/>
          <w:b/>
          <w:sz w:val="24"/>
          <w:szCs w:val="24"/>
        </w:rPr>
        <w:tab/>
      </w:r>
      <w:r w:rsidRPr="003238A0">
        <w:rPr>
          <w:rFonts w:ascii="Times New Roman" w:hAnsi="Times New Roman"/>
          <w:sz w:val="24"/>
          <w:szCs w:val="24"/>
        </w:rPr>
        <w:t>Considerations</w:t>
      </w:r>
      <w:r w:rsidRPr="003238A0">
        <w:rPr>
          <w:rFonts w:ascii="Times New Roman" w:hAnsi="Times New Roman"/>
          <w:color w:val="000000"/>
          <w:sz w:val="24"/>
          <w:szCs w:val="24"/>
        </w:rPr>
        <w:t xml:space="preserve"> </w:t>
      </w:r>
      <w:r>
        <w:rPr>
          <w:rFonts w:ascii="Times New Roman" w:hAnsi="Times New Roman"/>
          <w:color w:val="000000"/>
          <w:sz w:val="24"/>
          <w:szCs w:val="24"/>
        </w:rPr>
        <w:t xml:space="preserve">and limitations on progress on this issue follows.  Revisions to the current evaluation methods are difficult due to Hay Study implementation and the antiquated compensation structure of </w:t>
      </w:r>
      <w:r w:rsidR="00812C18">
        <w:rPr>
          <w:rFonts w:ascii="Times New Roman" w:hAnsi="Times New Roman"/>
          <w:color w:val="000000"/>
          <w:sz w:val="24"/>
          <w:szCs w:val="24"/>
        </w:rPr>
        <w:t xml:space="preserve">the </w:t>
      </w:r>
      <w:r>
        <w:rPr>
          <w:rFonts w:ascii="Times New Roman" w:hAnsi="Times New Roman"/>
          <w:color w:val="000000"/>
          <w:sz w:val="24"/>
          <w:szCs w:val="24"/>
        </w:rPr>
        <w:t>Gov</w:t>
      </w:r>
      <w:r w:rsidR="00812C18">
        <w:rPr>
          <w:rFonts w:ascii="Times New Roman" w:hAnsi="Times New Roman"/>
          <w:color w:val="000000"/>
          <w:sz w:val="24"/>
          <w:szCs w:val="24"/>
        </w:rPr>
        <w:t xml:space="preserve">ernment of </w:t>
      </w:r>
      <w:r>
        <w:rPr>
          <w:rFonts w:ascii="Times New Roman" w:hAnsi="Times New Roman"/>
          <w:color w:val="000000"/>
          <w:sz w:val="24"/>
          <w:szCs w:val="24"/>
        </w:rPr>
        <w:t>Guam.  Performance evaluations are subject to GCC’s Classified Personnel Rules and Regulations of</w:t>
      </w:r>
      <w:r w:rsidR="00812C18">
        <w:rPr>
          <w:rFonts w:ascii="Times New Roman" w:hAnsi="Times New Roman"/>
          <w:color w:val="000000"/>
          <w:sz w:val="24"/>
          <w:szCs w:val="24"/>
        </w:rPr>
        <w:t xml:space="preserve"> the </w:t>
      </w:r>
      <w:r>
        <w:rPr>
          <w:rFonts w:ascii="Times New Roman" w:hAnsi="Times New Roman"/>
          <w:color w:val="000000"/>
          <w:sz w:val="24"/>
          <w:szCs w:val="24"/>
        </w:rPr>
        <w:t>Gov</w:t>
      </w:r>
      <w:r w:rsidR="00812C18">
        <w:rPr>
          <w:rFonts w:ascii="Times New Roman" w:hAnsi="Times New Roman"/>
          <w:color w:val="000000"/>
          <w:sz w:val="24"/>
          <w:szCs w:val="24"/>
        </w:rPr>
        <w:t xml:space="preserve">ernment of </w:t>
      </w:r>
      <w:r>
        <w:rPr>
          <w:rFonts w:ascii="Times New Roman" w:hAnsi="Times New Roman"/>
          <w:color w:val="000000"/>
          <w:sz w:val="24"/>
          <w:szCs w:val="24"/>
        </w:rPr>
        <w:t xml:space="preserve">Guam, (which mirrors </w:t>
      </w:r>
      <w:r w:rsidR="00812C18">
        <w:rPr>
          <w:rFonts w:ascii="Times New Roman" w:hAnsi="Times New Roman"/>
          <w:color w:val="000000"/>
          <w:sz w:val="24"/>
          <w:szCs w:val="24"/>
        </w:rPr>
        <w:t xml:space="preserve">the Guam </w:t>
      </w:r>
      <w:r>
        <w:rPr>
          <w:rFonts w:ascii="Times New Roman" w:hAnsi="Times New Roman"/>
          <w:color w:val="000000"/>
          <w:sz w:val="24"/>
          <w:szCs w:val="24"/>
        </w:rPr>
        <w:t>Dep</w:t>
      </w:r>
      <w:r w:rsidR="00812C18">
        <w:rPr>
          <w:rFonts w:ascii="Times New Roman" w:hAnsi="Times New Roman"/>
          <w:color w:val="000000"/>
          <w:sz w:val="24"/>
          <w:szCs w:val="24"/>
        </w:rPr>
        <w:t>ar</w:t>
      </w:r>
      <w:r>
        <w:rPr>
          <w:rFonts w:ascii="Times New Roman" w:hAnsi="Times New Roman"/>
          <w:color w:val="000000"/>
          <w:sz w:val="24"/>
          <w:szCs w:val="24"/>
        </w:rPr>
        <w:t>t</w:t>
      </w:r>
      <w:r w:rsidR="00812C18">
        <w:rPr>
          <w:rFonts w:ascii="Times New Roman" w:hAnsi="Times New Roman"/>
          <w:color w:val="000000"/>
          <w:sz w:val="24"/>
          <w:szCs w:val="24"/>
        </w:rPr>
        <w:t>ment</w:t>
      </w:r>
      <w:r>
        <w:rPr>
          <w:rFonts w:ascii="Times New Roman" w:hAnsi="Times New Roman"/>
          <w:color w:val="000000"/>
          <w:sz w:val="24"/>
          <w:szCs w:val="24"/>
        </w:rPr>
        <w:t xml:space="preserve"> of Administration Rules and Regulations) </w:t>
      </w:r>
      <w:r w:rsidR="0031286F">
        <w:rPr>
          <w:rFonts w:ascii="Times New Roman" w:hAnsi="Times New Roman"/>
          <w:color w:val="000000"/>
          <w:sz w:val="24"/>
          <w:szCs w:val="24"/>
        </w:rPr>
        <w:lastRenderedPageBreak/>
        <w:t>a</w:t>
      </w:r>
      <w:r>
        <w:rPr>
          <w:rFonts w:ascii="Times New Roman" w:hAnsi="Times New Roman"/>
          <w:color w:val="000000"/>
          <w:sz w:val="24"/>
          <w:szCs w:val="24"/>
        </w:rPr>
        <w:t>nd has been approved by Executive Order.  Limited funding has hampered</w:t>
      </w:r>
      <w:r w:rsidR="0023066C">
        <w:rPr>
          <w:rFonts w:ascii="Times New Roman" w:hAnsi="Times New Roman"/>
          <w:color w:val="000000"/>
          <w:sz w:val="24"/>
          <w:szCs w:val="24"/>
        </w:rPr>
        <w:t xml:space="preserve"> progress to implement changes.</w:t>
      </w:r>
      <w:r w:rsidR="0023066C">
        <w:rPr>
          <w:rStyle w:val="FootnoteReference"/>
          <w:rFonts w:ascii="Times New Roman" w:hAnsi="Times New Roman"/>
          <w:color w:val="000000"/>
          <w:sz w:val="24"/>
          <w:szCs w:val="24"/>
        </w:rPr>
        <w:footnoteReference w:id="6"/>
      </w:r>
    </w:p>
    <w:p w:rsidR="006335F6" w:rsidRPr="003238A0" w:rsidRDefault="006335F6" w:rsidP="0059788B">
      <w:pPr>
        <w:ind w:left="720" w:hanging="720"/>
        <w:jc w:val="both"/>
        <w:rPr>
          <w:rFonts w:ascii="Times New Roman" w:hAnsi="Times New Roman"/>
          <w:b/>
          <w:sz w:val="24"/>
          <w:szCs w:val="24"/>
        </w:rPr>
      </w:pPr>
      <w:r w:rsidRPr="003238A0">
        <w:rPr>
          <w:rFonts w:ascii="Times New Roman" w:hAnsi="Times New Roman"/>
          <w:b/>
          <w:sz w:val="24"/>
          <w:szCs w:val="24"/>
        </w:rPr>
        <w:t xml:space="preserve">Status:  </w:t>
      </w:r>
      <w:r w:rsidRPr="003238A0">
        <w:rPr>
          <w:rFonts w:ascii="Times New Roman" w:hAnsi="Times New Roman"/>
          <w:sz w:val="24"/>
          <w:szCs w:val="24"/>
        </w:rPr>
        <w:t>Ongoing</w:t>
      </w:r>
    </w:p>
    <w:p w:rsidR="006335F6" w:rsidRDefault="006335F6" w:rsidP="0059788B">
      <w:pPr>
        <w:ind w:left="720" w:hanging="720"/>
        <w:jc w:val="both"/>
        <w:rPr>
          <w:rFonts w:ascii="Times New Roman" w:hAnsi="Times New Roman"/>
          <w:sz w:val="24"/>
          <w:szCs w:val="24"/>
        </w:rPr>
      </w:pPr>
      <w:r w:rsidRPr="003238A0">
        <w:rPr>
          <w:rFonts w:ascii="Times New Roman" w:hAnsi="Times New Roman"/>
          <w:b/>
          <w:sz w:val="24"/>
          <w:szCs w:val="24"/>
        </w:rPr>
        <w:t>Next Step:</w:t>
      </w:r>
      <w:r>
        <w:rPr>
          <w:rFonts w:ascii="Times New Roman" w:hAnsi="Times New Roman"/>
          <w:b/>
          <w:sz w:val="24"/>
          <w:szCs w:val="24"/>
        </w:rPr>
        <w:t xml:space="preserve">  </w:t>
      </w:r>
      <w:r w:rsidRPr="001652DD">
        <w:rPr>
          <w:rFonts w:ascii="Times New Roman" w:hAnsi="Times New Roman"/>
          <w:sz w:val="24"/>
          <w:szCs w:val="24"/>
        </w:rPr>
        <w:t>HR</w:t>
      </w:r>
      <w:r>
        <w:rPr>
          <w:rFonts w:ascii="Times New Roman" w:hAnsi="Times New Roman"/>
          <w:sz w:val="24"/>
          <w:szCs w:val="24"/>
        </w:rPr>
        <w:t xml:space="preserve"> and Staff Senate (established in May 2012), need to address and force plan implementation and adhere to survey results and s</w:t>
      </w:r>
      <w:r w:rsidRPr="003238A0">
        <w:rPr>
          <w:rFonts w:ascii="Times New Roman" w:hAnsi="Times New Roman"/>
          <w:sz w:val="24"/>
          <w:szCs w:val="24"/>
        </w:rPr>
        <w:t>chedule for additional training</w:t>
      </w:r>
      <w:r>
        <w:rPr>
          <w:rFonts w:ascii="Times New Roman" w:hAnsi="Times New Roman"/>
          <w:sz w:val="24"/>
          <w:szCs w:val="24"/>
        </w:rPr>
        <w:t xml:space="preserve"> for staff and evaluators. </w:t>
      </w:r>
    </w:p>
    <w:p w:rsidR="006335F6" w:rsidRDefault="006335F6" w:rsidP="003238A0">
      <w:pPr>
        <w:ind w:left="720" w:hanging="720"/>
        <w:jc w:val="both"/>
        <w:rPr>
          <w:rFonts w:ascii="Times New Roman" w:hAnsi="Times New Roman"/>
          <w:sz w:val="24"/>
          <w:szCs w:val="24"/>
        </w:rPr>
      </w:pPr>
      <w:r>
        <w:rPr>
          <w:rFonts w:ascii="Times New Roman" w:hAnsi="Times New Roman"/>
          <w:b/>
          <w:sz w:val="24"/>
          <w:szCs w:val="24"/>
        </w:rPr>
        <w:t>2.</w:t>
      </w:r>
      <w:r w:rsidRPr="001127CD">
        <w:rPr>
          <w:rFonts w:ascii="Times New Roman" w:hAnsi="Times New Roman"/>
          <w:b/>
          <w:sz w:val="24"/>
          <w:szCs w:val="24"/>
        </w:rPr>
        <w:tab/>
        <w:t>Evaluate and amend periodically the Code of Ethics Policy for all GCC constituents (including the Board) to align processes and procedures, as necessary and appropriate. (3A1d)</w:t>
      </w:r>
    </w:p>
    <w:p w:rsidR="006335F6" w:rsidRDefault="006335F6" w:rsidP="00271285">
      <w:pPr>
        <w:ind w:left="720" w:hanging="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 xml:space="preserve"> As noted in the ISER, the Committee of Faculty Ethics adopted procedures for handling complaints of violations of faculty ethics in March, 2008.  In addition, the Board of Trustees created its own Code of Trustees Ethics and Conduct Policy, which was reviewed and re-adopted in 2008.  Through BOT Resolution 6-2008, the Body approved the Code of Ethics Policy for all GCC employees to further reinforce and cover subjects such as collegiality, conflict of interest, confidentiality, use of resources, abuse of power and professionalism.</w:t>
      </w:r>
      <w:r w:rsidR="0023066C" w:rsidRPr="0023066C">
        <w:rPr>
          <w:rStyle w:val="FootnoteReference"/>
          <w:rFonts w:ascii="Times New Roman" w:hAnsi="Times New Roman"/>
          <w:sz w:val="24"/>
          <w:szCs w:val="24"/>
        </w:rPr>
        <w:t xml:space="preserve"> </w:t>
      </w:r>
      <w:r w:rsidR="0023066C">
        <w:rPr>
          <w:rStyle w:val="FootnoteReference"/>
          <w:rFonts w:ascii="Times New Roman" w:hAnsi="Times New Roman"/>
          <w:sz w:val="24"/>
          <w:szCs w:val="24"/>
        </w:rPr>
        <w:footnoteReference w:id="7"/>
      </w:r>
    </w:p>
    <w:p w:rsidR="006335F6" w:rsidRDefault="006335F6" w:rsidP="00271285">
      <w:pPr>
        <w:ind w:left="720"/>
        <w:jc w:val="both"/>
        <w:rPr>
          <w:rFonts w:ascii="Times New Roman" w:hAnsi="Times New Roman"/>
          <w:sz w:val="24"/>
          <w:szCs w:val="24"/>
        </w:rPr>
      </w:pPr>
      <w:r>
        <w:rPr>
          <w:rFonts w:ascii="Times New Roman" w:hAnsi="Times New Roman"/>
          <w:sz w:val="24"/>
          <w:szCs w:val="24"/>
        </w:rPr>
        <w:t xml:space="preserve">On January 2013, all GCC’s Board of Trustees’ policies and procedures will be undergoing review as part of the governance process.  The Code of Ethics Policy has yet to be reviewed.  </w:t>
      </w:r>
    </w:p>
    <w:p w:rsidR="006335F6" w:rsidRDefault="006335F6" w:rsidP="003238A0">
      <w:pPr>
        <w:ind w:left="720" w:hanging="720"/>
        <w:jc w:val="both"/>
        <w:rPr>
          <w:rFonts w:ascii="Times New Roman" w:hAnsi="Times New Roman"/>
          <w:b/>
          <w:sz w:val="24"/>
          <w:szCs w:val="24"/>
        </w:rPr>
      </w:pPr>
      <w:r>
        <w:rPr>
          <w:rFonts w:ascii="Times New Roman" w:hAnsi="Times New Roman"/>
          <w:b/>
          <w:sz w:val="24"/>
          <w:szCs w:val="24"/>
        </w:rPr>
        <w:t xml:space="preserve">Status:  </w:t>
      </w:r>
      <w:r>
        <w:rPr>
          <w:rFonts w:ascii="Times New Roman" w:hAnsi="Times New Roman"/>
          <w:sz w:val="24"/>
          <w:szCs w:val="24"/>
        </w:rPr>
        <w:t xml:space="preserve">Ongoing. </w:t>
      </w:r>
    </w:p>
    <w:p w:rsidR="006335F6" w:rsidRPr="005736FC" w:rsidRDefault="006335F6" w:rsidP="003238A0">
      <w:pPr>
        <w:ind w:left="720" w:hanging="720"/>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 xml:space="preserve">Campus wide discussion for all GCC constituents on professional ethics and conduct and incorporated with BOT scheduled review and update of Code of Ethics Policy.  </w:t>
      </w:r>
    </w:p>
    <w:p w:rsidR="006335F6" w:rsidRDefault="006335F6" w:rsidP="00807F02">
      <w:pPr>
        <w:ind w:left="720" w:hanging="720"/>
        <w:rPr>
          <w:rFonts w:ascii="Times New Roman" w:hAnsi="Times New Roman"/>
          <w:sz w:val="24"/>
          <w:szCs w:val="24"/>
        </w:rPr>
      </w:pPr>
      <w:r w:rsidRPr="001127CD">
        <w:rPr>
          <w:rFonts w:ascii="Times New Roman" w:hAnsi="Times New Roman"/>
          <w:b/>
          <w:sz w:val="24"/>
          <w:szCs w:val="24"/>
        </w:rPr>
        <w:t>3.</w:t>
      </w:r>
      <w:r w:rsidRPr="001127CD">
        <w:rPr>
          <w:rFonts w:ascii="Times New Roman" w:hAnsi="Times New Roman"/>
          <w:b/>
          <w:sz w:val="24"/>
          <w:szCs w:val="24"/>
        </w:rPr>
        <w:tab/>
        <w:t>Consider backing up all employee records electronically and stored off-campus for additional security. (3A3b</w:t>
      </w:r>
      <w:r>
        <w:rPr>
          <w:rFonts w:ascii="Times New Roman" w:hAnsi="Times New Roman"/>
          <w:sz w:val="24"/>
          <w:szCs w:val="24"/>
        </w:rPr>
        <w:t>)</w:t>
      </w:r>
    </w:p>
    <w:p w:rsidR="006335F6"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sidRPr="0030407C">
        <w:rPr>
          <w:rFonts w:ascii="Times New Roman" w:hAnsi="Times New Roman"/>
          <w:sz w:val="24"/>
          <w:szCs w:val="24"/>
        </w:rPr>
        <w:t>HR has been diligently working on getting all “official” document</w:t>
      </w:r>
      <w:r>
        <w:rPr>
          <w:rFonts w:ascii="Times New Roman" w:hAnsi="Times New Roman"/>
          <w:sz w:val="24"/>
          <w:szCs w:val="24"/>
        </w:rPr>
        <w:t>ation for active fulltime employees, scanned, back-up and updated.   HR’s goal was 80% but due to logistical challenges, they are currently at 5% completion of scanning p</w:t>
      </w:r>
      <w:r w:rsidR="00F47F3E">
        <w:rPr>
          <w:rFonts w:ascii="Times New Roman" w:hAnsi="Times New Roman"/>
          <w:sz w:val="24"/>
          <w:szCs w:val="24"/>
        </w:rPr>
        <w:t>ertinent material into BANNER.</w:t>
      </w:r>
      <w:r w:rsidR="00F47F3E">
        <w:rPr>
          <w:rStyle w:val="FootnoteReference"/>
          <w:rFonts w:ascii="Times New Roman" w:hAnsi="Times New Roman"/>
          <w:sz w:val="24"/>
          <w:szCs w:val="24"/>
        </w:rPr>
        <w:footnoteReference w:id="8"/>
      </w:r>
    </w:p>
    <w:p w:rsidR="006335F6" w:rsidRPr="007932A6" w:rsidRDefault="006335F6" w:rsidP="00807F02">
      <w:pPr>
        <w:ind w:left="720" w:hanging="720"/>
        <w:jc w:val="both"/>
        <w:rPr>
          <w:rFonts w:ascii="Times New Roman" w:hAnsi="Times New Roman"/>
          <w:sz w:val="24"/>
          <w:szCs w:val="24"/>
        </w:rPr>
      </w:pPr>
      <w:r>
        <w:rPr>
          <w:rFonts w:ascii="Times New Roman" w:hAnsi="Times New Roman"/>
          <w:b/>
          <w:sz w:val="24"/>
          <w:szCs w:val="24"/>
        </w:rPr>
        <w:lastRenderedPageBreak/>
        <w:tab/>
      </w:r>
      <w:r w:rsidRPr="007932A6">
        <w:rPr>
          <w:rFonts w:ascii="Times New Roman" w:hAnsi="Times New Roman"/>
          <w:sz w:val="24"/>
          <w:szCs w:val="24"/>
        </w:rPr>
        <w:t xml:space="preserve">HR hired a new Personnel Assistant </w:t>
      </w:r>
      <w:r>
        <w:rPr>
          <w:rFonts w:ascii="Times New Roman" w:hAnsi="Times New Roman"/>
          <w:sz w:val="24"/>
          <w:szCs w:val="24"/>
        </w:rPr>
        <w:t>who started on February 25, 2013.</w:t>
      </w:r>
      <w:r w:rsidR="00F47F3E">
        <w:rPr>
          <w:rStyle w:val="FootnoteReference"/>
          <w:rFonts w:ascii="Times New Roman" w:hAnsi="Times New Roman"/>
          <w:sz w:val="24"/>
          <w:szCs w:val="24"/>
        </w:rPr>
        <w:footnoteReference w:id="9"/>
      </w:r>
      <w:r>
        <w:rPr>
          <w:rFonts w:ascii="Times New Roman" w:hAnsi="Times New Roman"/>
          <w:sz w:val="24"/>
          <w:szCs w:val="24"/>
        </w:rPr>
        <w:t xml:space="preserve">  She will assume the main role of scanning HR documents and uploading information into BANNER.  However, a dedicated scanner is necessary to complete this project and deemed not to be financially feasible at this time. It is recommended by HR Administrator and VP for Finance and Administration that a dedicated scanner be purchased and shared among those divisions that will have heavy use for the BANNER Document Management System (BDMS).</w:t>
      </w:r>
    </w:p>
    <w:p w:rsidR="006335F6" w:rsidRPr="005C29FB"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Status: </w:t>
      </w:r>
      <w:r w:rsidRPr="005C29FB">
        <w:rPr>
          <w:rFonts w:ascii="Times New Roman" w:hAnsi="Times New Roman"/>
          <w:sz w:val="24"/>
          <w:szCs w:val="24"/>
        </w:rPr>
        <w:t>Ongoing</w:t>
      </w:r>
    </w:p>
    <w:p w:rsidR="006335F6" w:rsidRPr="005C29FB"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Follow up on status of scanner purchase.</w:t>
      </w:r>
    </w:p>
    <w:p w:rsidR="006335F6" w:rsidRDefault="006335F6" w:rsidP="00807F02">
      <w:pPr>
        <w:ind w:left="720" w:hanging="720"/>
        <w:rPr>
          <w:rFonts w:ascii="Times New Roman" w:hAnsi="Times New Roman"/>
          <w:color w:val="000000"/>
          <w:shd w:val="clear" w:color="auto" w:fill="FFFFFF"/>
        </w:rPr>
      </w:pPr>
      <w:r>
        <w:rPr>
          <w:rFonts w:ascii="Times New Roman" w:hAnsi="Times New Roman"/>
          <w:b/>
          <w:color w:val="000000"/>
          <w:shd w:val="clear" w:color="auto" w:fill="FFFFFF"/>
        </w:rPr>
        <w:t>4.</w:t>
      </w:r>
      <w:r>
        <w:rPr>
          <w:rFonts w:ascii="Times New Roman" w:hAnsi="Times New Roman"/>
          <w:b/>
          <w:color w:val="000000"/>
          <w:shd w:val="clear" w:color="auto" w:fill="FFFFFF"/>
        </w:rPr>
        <w:tab/>
        <w:t xml:space="preserve">HR advertise or consider </w:t>
      </w:r>
      <w:r w:rsidRPr="001127CD">
        <w:rPr>
          <w:rFonts w:ascii="Times New Roman" w:hAnsi="Times New Roman"/>
          <w:b/>
          <w:color w:val="000000"/>
          <w:shd w:val="clear" w:color="auto" w:fill="FFFFFF"/>
        </w:rPr>
        <w:t>advertising faculty positions within Micronesia to recruit faculty of Micronesia descent to contribute to the d</w:t>
      </w:r>
      <w:r>
        <w:rPr>
          <w:rFonts w:ascii="Times New Roman" w:hAnsi="Times New Roman"/>
          <w:b/>
          <w:color w:val="000000"/>
          <w:shd w:val="clear" w:color="auto" w:fill="FFFFFF"/>
        </w:rPr>
        <w:t>iversity profile of GCC Faculty.</w:t>
      </w:r>
      <w:r w:rsidRPr="001127CD">
        <w:rPr>
          <w:rFonts w:ascii="Times New Roman" w:hAnsi="Times New Roman"/>
          <w:b/>
          <w:color w:val="000000"/>
          <w:shd w:val="clear" w:color="auto" w:fill="FFFFFF"/>
        </w:rPr>
        <w:t xml:space="preserve"> (3A4b)</w:t>
      </w:r>
      <w:r w:rsidRPr="007424A4">
        <w:rPr>
          <w:rFonts w:ascii="Times New Roman" w:hAnsi="Times New Roman"/>
          <w:color w:val="000000"/>
          <w:shd w:val="clear" w:color="auto" w:fill="FFFFFF"/>
        </w:rPr>
        <w:tab/>
      </w:r>
    </w:p>
    <w:p w:rsidR="006335F6"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sidRPr="005C7A3F">
        <w:rPr>
          <w:rFonts w:ascii="Times New Roman" w:hAnsi="Times New Roman"/>
          <w:sz w:val="24"/>
          <w:szCs w:val="24"/>
        </w:rPr>
        <w:t>GCC’s faculty</w:t>
      </w:r>
      <w:r>
        <w:rPr>
          <w:rFonts w:ascii="Times New Roman" w:hAnsi="Times New Roman"/>
          <w:sz w:val="24"/>
          <w:szCs w:val="24"/>
        </w:rPr>
        <w:t xml:space="preserve"> is diverse and somewhat reflects the composition of its student population.  However, according to GCC Fact Book, the Micronesian student enrollment, vis-à-vis students from the Federated States of Micronesia, Palau, and Marshall Islands, make up 10% of our enrollment. Yet, GCC has not employed any facu</w:t>
      </w:r>
      <w:r w:rsidR="006764EF">
        <w:rPr>
          <w:rFonts w:ascii="Times New Roman" w:hAnsi="Times New Roman"/>
          <w:sz w:val="24"/>
          <w:szCs w:val="24"/>
        </w:rPr>
        <w:t>lty from this specific region.</w:t>
      </w:r>
      <w:r w:rsidR="006764EF">
        <w:rPr>
          <w:rStyle w:val="FootnoteReference"/>
          <w:rFonts w:ascii="Times New Roman" w:hAnsi="Times New Roman"/>
          <w:sz w:val="24"/>
          <w:szCs w:val="24"/>
        </w:rPr>
        <w:footnoteReference w:id="10"/>
      </w:r>
    </w:p>
    <w:p w:rsidR="006335F6" w:rsidRPr="005C7A3F" w:rsidRDefault="006335F6" w:rsidP="00807F02">
      <w:pPr>
        <w:ind w:left="720" w:hanging="720"/>
        <w:jc w:val="both"/>
        <w:rPr>
          <w:rFonts w:ascii="Times New Roman" w:hAnsi="Times New Roman"/>
          <w:sz w:val="24"/>
          <w:szCs w:val="24"/>
        </w:rPr>
      </w:pPr>
      <w:r>
        <w:rPr>
          <w:rFonts w:ascii="Times New Roman" w:hAnsi="Times New Roman"/>
          <w:b/>
          <w:sz w:val="24"/>
          <w:szCs w:val="24"/>
        </w:rPr>
        <w:tab/>
      </w:r>
      <w:r w:rsidRPr="005C7A3F">
        <w:rPr>
          <w:rFonts w:ascii="Times New Roman" w:hAnsi="Times New Roman"/>
          <w:sz w:val="24"/>
          <w:szCs w:val="24"/>
        </w:rPr>
        <w:t>H</w:t>
      </w:r>
      <w:r>
        <w:rPr>
          <w:rFonts w:ascii="Times New Roman" w:hAnsi="Times New Roman"/>
          <w:sz w:val="24"/>
          <w:szCs w:val="24"/>
        </w:rPr>
        <w:t xml:space="preserve">R has been very proactive in posting job announcements on GCC’s website.  This effective tool is cost effective for the College but may not be efficient in reaching areas where internet access is limited.  </w:t>
      </w:r>
    </w:p>
    <w:p w:rsidR="006335F6" w:rsidRDefault="006335F6" w:rsidP="00807F02">
      <w:pPr>
        <w:ind w:left="720" w:hanging="720"/>
        <w:jc w:val="both"/>
        <w:rPr>
          <w:rFonts w:ascii="Times New Roman" w:hAnsi="Times New Roman"/>
          <w:b/>
          <w:sz w:val="24"/>
          <w:szCs w:val="24"/>
        </w:rPr>
      </w:pPr>
      <w:r>
        <w:rPr>
          <w:rFonts w:ascii="Times New Roman" w:hAnsi="Times New Roman"/>
          <w:b/>
          <w:sz w:val="24"/>
          <w:szCs w:val="24"/>
        </w:rPr>
        <w:t>Status</w:t>
      </w:r>
      <w:r w:rsidRPr="00897296">
        <w:rPr>
          <w:rFonts w:ascii="Times New Roman" w:hAnsi="Times New Roman"/>
          <w:sz w:val="24"/>
          <w:szCs w:val="24"/>
        </w:rPr>
        <w:t>: On-going</w:t>
      </w:r>
    </w:p>
    <w:p w:rsidR="006335F6" w:rsidRDefault="006335F6" w:rsidP="00F474F7">
      <w:pPr>
        <w:ind w:left="720" w:hanging="720"/>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GCC HR should make efforts to advertise and actively recruit in outlying Micronesian areas.  GCC should utilize its professional network in and around Guam and the region to advertise faculty job vacancies.</w:t>
      </w:r>
    </w:p>
    <w:p w:rsidR="006335F6" w:rsidRPr="005F5AC4" w:rsidRDefault="006335F6" w:rsidP="002D3D0B">
      <w:pPr>
        <w:rPr>
          <w:rFonts w:ascii="Times New Roman" w:hAnsi="Times New Roman"/>
          <w:b/>
          <w:sz w:val="24"/>
          <w:szCs w:val="24"/>
        </w:rPr>
      </w:pPr>
      <w:r w:rsidRPr="005F5AC4">
        <w:rPr>
          <w:rFonts w:ascii="Times New Roman" w:hAnsi="Times New Roman"/>
          <w:b/>
          <w:sz w:val="24"/>
          <w:szCs w:val="24"/>
        </w:rPr>
        <w:t xml:space="preserve">Actionable Improvement Plan (AIP): </w:t>
      </w:r>
      <w:r>
        <w:rPr>
          <w:rFonts w:ascii="Times New Roman" w:hAnsi="Times New Roman"/>
          <w:b/>
          <w:sz w:val="24"/>
          <w:szCs w:val="24"/>
        </w:rPr>
        <w:t>Standard III C – Technology Resources</w:t>
      </w:r>
    </w:p>
    <w:p w:rsidR="006335F6" w:rsidRPr="00110B5B" w:rsidRDefault="006335F6" w:rsidP="00807F02">
      <w:pPr>
        <w:ind w:left="720" w:hanging="720"/>
        <w:rPr>
          <w:rFonts w:ascii="Times New Roman" w:hAnsi="Times New Roman"/>
          <w:b/>
          <w:sz w:val="24"/>
          <w:szCs w:val="24"/>
        </w:rPr>
      </w:pPr>
      <w:r w:rsidRPr="00110B5B">
        <w:rPr>
          <w:rFonts w:ascii="Times New Roman" w:hAnsi="Times New Roman"/>
          <w:b/>
          <w:sz w:val="24"/>
          <w:szCs w:val="24"/>
        </w:rPr>
        <w:t>5.</w:t>
      </w:r>
      <w:r w:rsidRPr="00110B5B">
        <w:rPr>
          <w:rFonts w:ascii="Times New Roman" w:hAnsi="Times New Roman"/>
          <w:b/>
          <w:sz w:val="24"/>
          <w:szCs w:val="24"/>
        </w:rPr>
        <w:tab/>
        <w:t>Develop training standards with MIS personnel for new emergent technologies as documented in the ITSP. (3C1)</w:t>
      </w:r>
    </w:p>
    <w:p w:rsidR="006335F6"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GCC has entered into a Technical Professional contract with Tech Proven which replaced Ellucian (formerly Sungard Higher Education or SGHE).  This agreement specifies that Tech Proven will provide the technical expertise for the BANNER integrated system that is not available internally at this ti</w:t>
      </w:r>
      <w:r w:rsidR="006764EF">
        <w:rPr>
          <w:rFonts w:ascii="Times New Roman" w:hAnsi="Times New Roman"/>
          <w:sz w:val="24"/>
          <w:szCs w:val="24"/>
        </w:rPr>
        <w:t>me.</w:t>
      </w:r>
      <w:r w:rsidR="006764EF">
        <w:rPr>
          <w:rStyle w:val="FootnoteReference"/>
          <w:rFonts w:ascii="Times New Roman" w:hAnsi="Times New Roman"/>
          <w:sz w:val="24"/>
          <w:szCs w:val="24"/>
        </w:rPr>
        <w:footnoteReference w:id="11"/>
      </w:r>
    </w:p>
    <w:p w:rsidR="006335F6" w:rsidRDefault="006335F6" w:rsidP="00807F02">
      <w:pPr>
        <w:ind w:left="720" w:hanging="720"/>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It is noted that developing standard training for MIS personnel is especially challenging.  The emerging technologies often occur quicker than can be grasp by tech specialists, while concurrently maintaining, upgrading, and troubleshooting the numerous computers and technology equipment found in classrooms, labs, and offices.</w:t>
      </w:r>
    </w:p>
    <w:p w:rsidR="006335F6" w:rsidRPr="00DE7E9D" w:rsidRDefault="006335F6" w:rsidP="00582E58">
      <w:pPr>
        <w:ind w:left="720"/>
        <w:jc w:val="both"/>
        <w:rPr>
          <w:rFonts w:ascii="Times New Roman" w:hAnsi="Times New Roman"/>
          <w:sz w:val="24"/>
          <w:szCs w:val="24"/>
        </w:rPr>
      </w:pPr>
      <w:r>
        <w:rPr>
          <w:rFonts w:ascii="Times New Roman" w:hAnsi="Times New Roman"/>
          <w:sz w:val="24"/>
          <w:szCs w:val="24"/>
        </w:rPr>
        <w:t>Professional development funding has been available for training. However, MIS faces challenges in acquiring funds for training.  This limited funding source is competitive and serves to accommodate all training priorities for GCC staff and administrators.</w:t>
      </w:r>
    </w:p>
    <w:p w:rsidR="006335F6" w:rsidRPr="00DE4FB8"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Status:  </w:t>
      </w:r>
      <w:r>
        <w:rPr>
          <w:rFonts w:ascii="Times New Roman" w:hAnsi="Times New Roman"/>
          <w:sz w:val="24"/>
          <w:szCs w:val="24"/>
        </w:rPr>
        <w:t>On going</w:t>
      </w:r>
    </w:p>
    <w:p w:rsidR="006335F6" w:rsidRPr="00DE4FB8" w:rsidRDefault="006335F6" w:rsidP="00807F02">
      <w:pPr>
        <w:ind w:left="720" w:hanging="720"/>
        <w:jc w:val="both"/>
        <w:rPr>
          <w:rFonts w:ascii="Times New Roman" w:hAnsi="Times New Roman"/>
          <w:sz w:val="24"/>
          <w:szCs w:val="24"/>
        </w:rPr>
      </w:pPr>
      <w:r>
        <w:rPr>
          <w:rFonts w:ascii="Times New Roman" w:hAnsi="Times New Roman"/>
          <w:b/>
          <w:sz w:val="24"/>
          <w:szCs w:val="24"/>
        </w:rPr>
        <w:t>Next Step:</w:t>
      </w:r>
      <w:r>
        <w:rPr>
          <w:rFonts w:ascii="Times New Roman" w:hAnsi="Times New Roman"/>
          <w:sz w:val="24"/>
          <w:szCs w:val="24"/>
        </w:rPr>
        <w:t xml:space="preserve"> MIS develop and update training standards in support of GCC’s technology infrastructure and other emerging technology.  </w:t>
      </w:r>
    </w:p>
    <w:p w:rsidR="006335F6" w:rsidRPr="00110B5B" w:rsidRDefault="006335F6" w:rsidP="00807F02">
      <w:pPr>
        <w:pStyle w:val="NoSpacing"/>
        <w:ind w:left="720" w:hanging="720"/>
        <w:rPr>
          <w:rFonts w:ascii="Times New Roman" w:hAnsi="Times New Roman"/>
          <w:b/>
          <w:sz w:val="24"/>
          <w:szCs w:val="24"/>
        </w:rPr>
      </w:pPr>
      <w:r w:rsidRPr="00110B5B">
        <w:rPr>
          <w:rFonts w:ascii="Times New Roman" w:hAnsi="Times New Roman"/>
          <w:b/>
          <w:sz w:val="24"/>
          <w:szCs w:val="24"/>
        </w:rPr>
        <w:t>6.</w:t>
      </w:r>
      <w:r w:rsidRPr="00110B5B">
        <w:rPr>
          <w:rFonts w:ascii="Times New Roman" w:hAnsi="Times New Roman"/>
          <w:b/>
          <w:sz w:val="24"/>
          <w:szCs w:val="24"/>
        </w:rPr>
        <w:tab/>
        <w:t>Increase the availability of technology training for all college constituents so that they become familiar in the latest instructional technologies that would gradually lead toward an expanded DE program. (3C1B)</w:t>
      </w:r>
      <w:r w:rsidRPr="00110B5B">
        <w:rPr>
          <w:rFonts w:ascii="Times New Roman" w:hAnsi="Times New Roman"/>
          <w:b/>
          <w:sz w:val="24"/>
          <w:szCs w:val="24"/>
        </w:rPr>
        <w:tab/>
      </w:r>
    </w:p>
    <w:p w:rsidR="006335F6" w:rsidRPr="00110B5B" w:rsidRDefault="006335F6" w:rsidP="00807F02">
      <w:pPr>
        <w:pStyle w:val="NoSpacing"/>
        <w:ind w:left="720" w:hanging="720"/>
        <w:rPr>
          <w:rFonts w:ascii="Times New Roman" w:hAnsi="Times New Roman"/>
          <w:b/>
          <w:sz w:val="24"/>
          <w:szCs w:val="24"/>
        </w:rPr>
      </w:pPr>
    </w:p>
    <w:p w:rsidR="006335F6" w:rsidRDefault="006335F6" w:rsidP="00B41B16">
      <w:pPr>
        <w:ind w:left="720" w:hanging="720"/>
        <w:jc w:val="both"/>
        <w:rPr>
          <w:rFonts w:ascii="Times New Roman" w:hAnsi="Times New Roman"/>
          <w:sz w:val="24"/>
          <w:szCs w:val="24"/>
        </w:rPr>
      </w:pPr>
      <w:r>
        <w:rPr>
          <w:rFonts w:ascii="Times New Roman" w:hAnsi="Times New Roman"/>
          <w:b/>
          <w:sz w:val="24"/>
          <w:szCs w:val="24"/>
        </w:rPr>
        <w:t xml:space="preserve">Action Taken: </w:t>
      </w:r>
      <w:r w:rsidRPr="00702CFE">
        <w:rPr>
          <w:rFonts w:ascii="Times New Roman" w:hAnsi="Times New Roman"/>
          <w:sz w:val="24"/>
          <w:szCs w:val="24"/>
        </w:rPr>
        <w:t>Academic Technologies</w:t>
      </w:r>
      <w:r>
        <w:rPr>
          <w:rFonts w:ascii="Times New Roman" w:hAnsi="Times New Roman"/>
          <w:sz w:val="24"/>
          <w:szCs w:val="24"/>
        </w:rPr>
        <w:t xml:space="preserve">, Human Resources, and MIS, share the responsibility of insuring that college constituents become familiar, comfortable and proficient in the latest instructional technologies, to include teaching via the internet.  </w:t>
      </w:r>
      <w:r w:rsidRPr="00F2099A">
        <w:rPr>
          <w:rFonts w:ascii="Times New Roman" w:hAnsi="Times New Roman"/>
          <w:sz w:val="24"/>
          <w:szCs w:val="24"/>
        </w:rPr>
        <w:t xml:space="preserve">Academic  </w:t>
      </w:r>
      <w:r>
        <w:rPr>
          <w:rFonts w:ascii="Times New Roman" w:hAnsi="Times New Roman"/>
          <w:sz w:val="24"/>
          <w:szCs w:val="24"/>
        </w:rPr>
        <w:t xml:space="preserve">Technology’s role is to plan and provide training for the College.  HR’s responsibility in this process is to allocate the necessary resources to provide vital training in order to optimize the tools that technology offers. MIS crucial involvement insures that the actual technology is in place and fully operational for training, implementation, and usage. </w:t>
      </w:r>
    </w:p>
    <w:p w:rsidR="006335F6" w:rsidRDefault="006335F6" w:rsidP="00B41B16">
      <w:pPr>
        <w:ind w:left="720"/>
        <w:jc w:val="both"/>
        <w:rPr>
          <w:rFonts w:ascii="Times New Roman" w:hAnsi="Times New Roman"/>
          <w:sz w:val="24"/>
          <w:szCs w:val="24"/>
        </w:rPr>
      </w:pPr>
      <w:r>
        <w:rPr>
          <w:rFonts w:ascii="Times New Roman" w:hAnsi="Times New Roman"/>
          <w:sz w:val="24"/>
          <w:szCs w:val="24"/>
        </w:rPr>
        <w:t xml:space="preserve">The expansion of our Distance Education (DE) is an area that GCC, like most post-secondary educational institutions, must not ignore as a viable and progressive way to provide instruction to our students.  GCC’s ITSP remains integral in the DE discussion.   In August, 2012, the College submitted a grant application, </w:t>
      </w:r>
      <w:r>
        <w:rPr>
          <w:rFonts w:ascii="Times New Roman" w:hAnsi="Times New Roman"/>
          <w:i/>
          <w:sz w:val="24"/>
          <w:szCs w:val="24"/>
        </w:rPr>
        <w:t xml:space="preserve">Feasibility Study Strategic Plan on Distance Education Rural Business Opportunity Grant – CFDA#10.77, </w:t>
      </w:r>
      <w:r>
        <w:rPr>
          <w:rFonts w:ascii="Times New Roman" w:hAnsi="Times New Roman"/>
          <w:sz w:val="24"/>
          <w:szCs w:val="24"/>
        </w:rPr>
        <w:t>to fund</w:t>
      </w:r>
      <w:r>
        <w:rPr>
          <w:rFonts w:ascii="Times New Roman" w:hAnsi="Times New Roman"/>
          <w:i/>
          <w:sz w:val="24"/>
          <w:szCs w:val="24"/>
        </w:rPr>
        <w:t xml:space="preserve"> </w:t>
      </w:r>
      <w:r>
        <w:rPr>
          <w:rFonts w:ascii="Times New Roman" w:hAnsi="Times New Roman"/>
          <w:sz w:val="24"/>
          <w:szCs w:val="24"/>
        </w:rPr>
        <w:t>a cost and needs analyses to determine if integrat</w:t>
      </w:r>
      <w:r w:rsidR="006764EF">
        <w:rPr>
          <w:rFonts w:ascii="Times New Roman" w:hAnsi="Times New Roman"/>
          <w:sz w:val="24"/>
          <w:szCs w:val="24"/>
        </w:rPr>
        <w:t>ion of DE into the curriculum.</w:t>
      </w:r>
      <w:r w:rsidR="006764EF">
        <w:rPr>
          <w:rStyle w:val="FootnoteReference"/>
          <w:rFonts w:ascii="Times New Roman" w:hAnsi="Times New Roman"/>
          <w:sz w:val="24"/>
          <w:szCs w:val="24"/>
        </w:rPr>
        <w:footnoteReference w:id="12"/>
      </w:r>
    </w:p>
    <w:p w:rsidR="006335F6" w:rsidRDefault="006335F6" w:rsidP="00B41B16">
      <w:pPr>
        <w:ind w:left="720"/>
        <w:jc w:val="both"/>
        <w:rPr>
          <w:rFonts w:ascii="Times New Roman" w:hAnsi="Times New Roman"/>
          <w:sz w:val="24"/>
          <w:szCs w:val="24"/>
        </w:rPr>
      </w:pPr>
      <w:r>
        <w:rPr>
          <w:rFonts w:ascii="Times New Roman" w:hAnsi="Times New Roman"/>
          <w:sz w:val="24"/>
          <w:szCs w:val="24"/>
        </w:rPr>
        <w:t>In Fall, 2012, nine “Tech Friday” sessions were conducted.  Technology training was offered on September 7</w:t>
      </w:r>
      <w:r w:rsidRPr="006A039D">
        <w:rPr>
          <w:rFonts w:ascii="Times New Roman" w:hAnsi="Times New Roman"/>
          <w:sz w:val="24"/>
          <w:szCs w:val="24"/>
          <w:vertAlign w:val="superscript"/>
        </w:rPr>
        <w:t>th</w:t>
      </w:r>
      <w:r>
        <w:rPr>
          <w:rFonts w:ascii="Times New Roman" w:hAnsi="Times New Roman"/>
          <w:sz w:val="24"/>
          <w:szCs w:val="24"/>
        </w:rPr>
        <w:t>, 14</w:t>
      </w:r>
      <w:r w:rsidRPr="006A039D">
        <w:rPr>
          <w:rFonts w:ascii="Times New Roman" w:hAnsi="Times New Roman"/>
          <w:sz w:val="24"/>
          <w:szCs w:val="24"/>
          <w:vertAlign w:val="superscript"/>
        </w:rPr>
        <w:t>th</w:t>
      </w:r>
      <w:r>
        <w:rPr>
          <w:rFonts w:ascii="Times New Roman" w:hAnsi="Times New Roman"/>
          <w:sz w:val="24"/>
          <w:szCs w:val="24"/>
        </w:rPr>
        <w:t>, 21</w:t>
      </w:r>
      <w:r w:rsidRPr="006A039D">
        <w:rPr>
          <w:rFonts w:ascii="Times New Roman" w:hAnsi="Times New Roman"/>
          <w:sz w:val="24"/>
          <w:szCs w:val="24"/>
          <w:vertAlign w:val="superscript"/>
        </w:rPr>
        <w:t>st</w:t>
      </w:r>
      <w:r>
        <w:rPr>
          <w:rFonts w:ascii="Times New Roman" w:hAnsi="Times New Roman"/>
          <w:sz w:val="24"/>
          <w:szCs w:val="24"/>
        </w:rPr>
        <w:t>, and 28</w:t>
      </w:r>
      <w:r w:rsidRPr="006A039D">
        <w:rPr>
          <w:rFonts w:ascii="Times New Roman" w:hAnsi="Times New Roman"/>
          <w:sz w:val="24"/>
          <w:szCs w:val="24"/>
          <w:vertAlign w:val="superscript"/>
        </w:rPr>
        <w:t>th</w:t>
      </w:r>
      <w:r>
        <w:rPr>
          <w:rFonts w:ascii="Times New Roman" w:hAnsi="Times New Roman"/>
          <w:sz w:val="24"/>
          <w:szCs w:val="24"/>
        </w:rPr>
        <w:t>; training continued on October 5</w:t>
      </w:r>
      <w:r w:rsidRPr="006A039D">
        <w:rPr>
          <w:rFonts w:ascii="Times New Roman" w:hAnsi="Times New Roman"/>
          <w:sz w:val="24"/>
          <w:szCs w:val="24"/>
          <w:vertAlign w:val="superscript"/>
        </w:rPr>
        <w:t>th</w:t>
      </w:r>
      <w:r>
        <w:rPr>
          <w:rFonts w:ascii="Times New Roman" w:hAnsi="Times New Roman"/>
          <w:sz w:val="24"/>
          <w:szCs w:val="24"/>
        </w:rPr>
        <w:t>, 12</w:t>
      </w:r>
      <w:r w:rsidRPr="006A039D">
        <w:rPr>
          <w:rFonts w:ascii="Times New Roman" w:hAnsi="Times New Roman"/>
          <w:sz w:val="24"/>
          <w:szCs w:val="24"/>
          <w:vertAlign w:val="superscript"/>
        </w:rPr>
        <w:t>th</w:t>
      </w:r>
      <w:r>
        <w:rPr>
          <w:rFonts w:ascii="Times New Roman" w:hAnsi="Times New Roman"/>
          <w:sz w:val="24"/>
          <w:szCs w:val="24"/>
        </w:rPr>
        <w:t>, and 26</w:t>
      </w:r>
      <w:r w:rsidRPr="006A039D">
        <w:rPr>
          <w:rFonts w:ascii="Times New Roman" w:hAnsi="Times New Roman"/>
          <w:sz w:val="24"/>
          <w:szCs w:val="24"/>
          <w:vertAlign w:val="superscript"/>
        </w:rPr>
        <w:t>th</w:t>
      </w:r>
      <w:r>
        <w:rPr>
          <w:rFonts w:ascii="Times New Roman" w:hAnsi="Times New Roman"/>
          <w:sz w:val="24"/>
          <w:szCs w:val="24"/>
        </w:rPr>
        <w:t xml:space="preserve">.  Topics were: iPads in the classroom, Grade Keeper &amp; ExamView, Getting Big Results Out of Your Small Camera Phones, Technology for Classroom Instruction that </w:t>
      </w:r>
      <w:r>
        <w:rPr>
          <w:rFonts w:ascii="Times New Roman" w:hAnsi="Times New Roman"/>
          <w:sz w:val="24"/>
          <w:szCs w:val="24"/>
        </w:rPr>
        <w:lastRenderedPageBreak/>
        <w:t>Works, 3M Over-the –Whiteboard Projection System, Windows7 Tips, Create Classroom Web Surveys, and Take Advantage of the Apps that Come with Your Mac.</w:t>
      </w:r>
      <w:r w:rsidR="00F11BB6">
        <w:rPr>
          <w:rStyle w:val="FootnoteReference"/>
          <w:rFonts w:ascii="Times New Roman" w:hAnsi="Times New Roman"/>
          <w:sz w:val="24"/>
          <w:szCs w:val="24"/>
        </w:rPr>
        <w:footnoteReference w:id="13"/>
      </w:r>
    </w:p>
    <w:p w:rsidR="006335F6" w:rsidRPr="005A4654" w:rsidRDefault="006335F6" w:rsidP="004917C4">
      <w:pPr>
        <w:jc w:val="both"/>
        <w:rPr>
          <w:rFonts w:ascii="Times New Roman" w:hAnsi="Times New Roman"/>
          <w:sz w:val="24"/>
          <w:szCs w:val="24"/>
        </w:rPr>
      </w:pPr>
      <w:r>
        <w:rPr>
          <w:rFonts w:ascii="Times New Roman" w:hAnsi="Times New Roman"/>
          <w:b/>
          <w:sz w:val="24"/>
          <w:szCs w:val="24"/>
        </w:rPr>
        <w:t xml:space="preserve">Status: </w:t>
      </w:r>
      <w:r w:rsidRPr="005A4654">
        <w:rPr>
          <w:rFonts w:ascii="Times New Roman" w:hAnsi="Times New Roman"/>
          <w:sz w:val="24"/>
          <w:szCs w:val="24"/>
        </w:rPr>
        <w:t>Ongoing</w:t>
      </w:r>
    </w:p>
    <w:p w:rsidR="006335F6" w:rsidRPr="00833E38" w:rsidRDefault="006335F6" w:rsidP="00807F02">
      <w:pPr>
        <w:ind w:left="720" w:hanging="720"/>
        <w:jc w:val="both"/>
        <w:rPr>
          <w:rFonts w:ascii="Times New Roman" w:hAnsi="Times New Roman"/>
          <w:i/>
          <w:sz w:val="24"/>
          <w:szCs w:val="24"/>
        </w:rPr>
      </w:pPr>
      <w:r>
        <w:rPr>
          <w:rFonts w:ascii="Times New Roman" w:hAnsi="Times New Roman"/>
          <w:b/>
          <w:sz w:val="24"/>
          <w:szCs w:val="24"/>
        </w:rPr>
        <w:t xml:space="preserve">Next Step:  </w:t>
      </w:r>
      <w:r w:rsidRPr="00833E38">
        <w:rPr>
          <w:rFonts w:ascii="Times New Roman" w:hAnsi="Times New Roman"/>
          <w:sz w:val="24"/>
          <w:szCs w:val="24"/>
        </w:rPr>
        <w:t xml:space="preserve">Follow up on </w:t>
      </w:r>
      <w:r>
        <w:rPr>
          <w:rFonts w:ascii="Times New Roman" w:hAnsi="Times New Roman"/>
          <w:sz w:val="24"/>
          <w:szCs w:val="24"/>
        </w:rPr>
        <w:t xml:space="preserve">grant application, </w:t>
      </w:r>
      <w:r>
        <w:rPr>
          <w:rFonts w:ascii="Times New Roman" w:hAnsi="Times New Roman"/>
          <w:i/>
          <w:sz w:val="24"/>
          <w:szCs w:val="24"/>
        </w:rPr>
        <w:t xml:space="preserve">Feasibility Study Strategic Plan on Distance Education Rural Business Opportunity Grant – CFDA # 10.773.   </w:t>
      </w:r>
    </w:p>
    <w:p w:rsidR="006335F6" w:rsidRPr="005F5AC4" w:rsidRDefault="006335F6" w:rsidP="002D3D0B">
      <w:pPr>
        <w:rPr>
          <w:rFonts w:ascii="Times New Roman" w:hAnsi="Times New Roman"/>
          <w:b/>
          <w:sz w:val="24"/>
          <w:szCs w:val="24"/>
        </w:rPr>
      </w:pPr>
      <w:r w:rsidRPr="003238A0">
        <w:rPr>
          <w:rFonts w:ascii="Times New Roman" w:hAnsi="Times New Roman"/>
          <w:b/>
          <w:sz w:val="24"/>
          <w:szCs w:val="24"/>
        </w:rPr>
        <w:t>Actionable Improvement Plan (AIP</w:t>
      </w:r>
      <w:r w:rsidRPr="005F5AC4">
        <w:rPr>
          <w:rFonts w:ascii="Times New Roman" w:hAnsi="Times New Roman"/>
          <w:b/>
          <w:sz w:val="24"/>
          <w:szCs w:val="24"/>
        </w:rPr>
        <w:t xml:space="preserve">): </w:t>
      </w:r>
      <w:r>
        <w:rPr>
          <w:rFonts w:ascii="Times New Roman" w:hAnsi="Times New Roman"/>
          <w:b/>
          <w:sz w:val="24"/>
          <w:szCs w:val="24"/>
        </w:rPr>
        <w:t>Standard III D – Financial Resources</w:t>
      </w:r>
    </w:p>
    <w:p w:rsidR="006335F6" w:rsidRPr="00110B5B" w:rsidRDefault="006335F6" w:rsidP="00807F02">
      <w:pPr>
        <w:ind w:left="720" w:hanging="720"/>
        <w:rPr>
          <w:rFonts w:ascii="Times New Roman" w:hAnsi="Times New Roman"/>
          <w:b/>
          <w:sz w:val="24"/>
          <w:szCs w:val="24"/>
        </w:rPr>
      </w:pPr>
      <w:r w:rsidRPr="00110B5B">
        <w:rPr>
          <w:rFonts w:ascii="Times New Roman" w:hAnsi="Times New Roman"/>
          <w:b/>
          <w:sz w:val="24"/>
          <w:szCs w:val="24"/>
        </w:rPr>
        <w:t>7.</w:t>
      </w:r>
      <w:r w:rsidRPr="00110B5B">
        <w:rPr>
          <w:rFonts w:ascii="Times New Roman" w:hAnsi="Times New Roman"/>
          <w:b/>
          <w:sz w:val="24"/>
          <w:szCs w:val="24"/>
        </w:rPr>
        <w:tab/>
        <w:t>3D2f.</w:t>
      </w:r>
      <w:r w:rsidRPr="00110B5B">
        <w:rPr>
          <w:rFonts w:ascii="Times New Roman" w:hAnsi="Times New Roman"/>
          <w:b/>
          <w:sz w:val="24"/>
          <w:szCs w:val="24"/>
        </w:rPr>
        <w:tab/>
        <w:t>Re-evaluate the College’s contract instrument to see if it can be strengthened or improved.</w:t>
      </w:r>
    </w:p>
    <w:p w:rsidR="006335F6" w:rsidRDefault="006335F6"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sidR="007E0BFC">
        <w:rPr>
          <w:rFonts w:ascii="Times New Roman" w:hAnsi="Times New Roman"/>
          <w:sz w:val="24"/>
          <w:szCs w:val="24"/>
        </w:rPr>
        <w:t>It is prudent</w:t>
      </w:r>
      <w:r>
        <w:rPr>
          <w:rFonts w:ascii="Times New Roman" w:hAnsi="Times New Roman"/>
          <w:sz w:val="24"/>
          <w:szCs w:val="24"/>
        </w:rPr>
        <w:t xml:space="preserve"> during this current budget shortfall, GCC take careful and judicious measures when entering contract agreements.  All contracts must protect the investment and interest of the College.  Therefore, the College, specifically Materials Management must be diligent and astute during the complete procurement process, from the initial outlining of contract specifications, to bidding, to reviewing bids, to awarding contracts, to managing contracts, and closing out contracts.  This process is meticulously followed to avoid costly and time-consuming protests that may get filed due to loosely written proposals. Contracts must include a warranty clause, a penalty clause if projects or services are not completed in a timely manner. Also, contracts may outline the specific duties and responsib</w:t>
      </w:r>
      <w:r w:rsidR="00D018EA">
        <w:rPr>
          <w:rFonts w:ascii="Times New Roman" w:hAnsi="Times New Roman"/>
          <w:sz w:val="24"/>
          <w:szCs w:val="24"/>
        </w:rPr>
        <w:t>ilities of involved parties.</w:t>
      </w:r>
      <w:r w:rsidR="00D018EA">
        <w:rPr>
          <w:rStyle w:val="FootnoteReference"/>
          <w:rFonts w:ascii="Times New Roman" w:hAnsi="Times New Roman"/>
          <w:sz w:val="24"/>
          <w:szCs w:val="24"/>
        </w:rPr>
        <w:footnoteReference w:id="14"/>
      </w:r>
    </w:p>
    <w:p w:rsidR="006335F6" w:rsidRDefault="00A309F0" w:rsidP="008C6F93">
      <w:pPr>
        <w:ind w:left="720"/>
        <w:jc w:val="both"/>
        <w:rPr>
          <w:rFonts w:ascii="Times New Roman" w:hAnsi="Times New Roman"/>
          <w:sz w:val="24"/>
          <w:szCs w:val="24"/>
        </w:rPr>
      </w:pPr>
      <w:bookmarkStart w:id="0" w:name="_GoBack"/>
      <w:bookmarkEnd w:id="0"/>
      <w:r>
        <w:rPr>
          <w:rFonts w:ascii="Times New Roman" w:hAnsi="Times New Roman"/>
          <w:sz w:val="24"/>
          <w:szCs w:val="24"/>
        </w:rPr>
        <w:t xml:space="preserve">Material Management is currently using standard contract documents that have been reviewed and evaluated to make sure that all requirements such as, sex offender registry, terms, insurance requirements, and other clauses respective to specific bid or requests for quotes are submitted in accordance with provisions of the Government of Guam and the College’s procurement practices.   </w:t>
      </w:r>
      <w:r w:rsidR="006335F6">
        <w:rPr>
          <w:rFonts w:ascii="Times New Roman" w:hAnsi="Times New Roman"/>
          <w:sz w:val="24"/>
          <w:szCs w:val="24"/>
        </w:rPr>
        <w:t xml:space="preserve">GCC Material Management works with the Attorney General who assigns a special attorney general to work on our behalf to insure that contracts are reviewed thoroughly </w:t>
      </w:r>
      <w:r w:rsidR="00D32ABA">
        <w:rPr>
          <w:rFonts w:ascii="Times New Roman" w:hAnsi="Times New Roman"/>
          <w:sz w:val="24"/>
          <w:szCs w:val="24"/>
        </w:rPr>
        <w:t>and signed in a timely matter.</w:t>
      </w:r>
      <w:r w:rsidR="00D32ABA">
        <w:rPr>
          <w:rStyle w:val="FootnoteReference"/>
          <w:rFonts w:ascii="Times New Roman" w:hAnsi="Times New Roman"/>
          <w:sz w:val="24"/>
          <w:szCs w:val="24"/>
        </w:rPr>
        <w:footnoteReference w:id="15"/>
      </w:r>
      <w:r w:rsidR="006335F6">
        <w:rPr>
          <w:rFonts w:ascii="Times New Roman" w:hAnsi="Times New Roman"/>
          <w:sz w:val="24"/>
          <w:szCs w:val="24"/>
        </w:rPr>
        <w:t xml:space="preserve"> </w:t>
      </w:r>
    </w:p>
    <w:p w:rsidR="006335F6" w:rsidRPr="00394943" w:rsidRDefault="006335F6" w:rsidP="00C21D27">
      <w:pPr>
        <w:jc w:val="both"/>
        <w:rPr>
          <w:rFonts w:ascii="Times New Roman" w:hAnsi="Times New Roman"/>
          <w:sz w:val="24"/>
          <w:szCs w:val="24"/>
        </w:rPr>
      </w:pPr>
      <w:r>
        <w:rPr>
          <w:rFonts w:ascii="Times New Roman" w:hAnsi="Times New Roman"/>
          <w:b/>
          <w:sz w:val="24"/>
          <w:szCs w:val="24"/>
        </w:rPr>
        <w:t xml:space="preserve">Status:  </w:t>
      </w:r>
      <w:r w:rsidRPr="00394943">
        <w:rPr>
          <w:rFonts w:ascii="Times New Roman" w:hAnsi="Times New Roman"/>
          <w:sz w:val="24"/>
          <w:szCs w:val="24"/>
        </w:rPr>
        <w:t>Ongoing</w:t>
      </w:r>
      <w:r>
        <w:rPr>
          <w:rFonts w:ascii="Times New Roman" w:hAnsi="Times New Roman"/>
          <w:sz w:val="24"/>
          <w:szCs w:val="24"/>
        </w:rPr>
        <w:t xml:space="preserve">. </w:t>
      </w:r>
      <w:r w:rsidRPr="00394943">
        <w:rPr>
          <w:rFonts w:ascii="Times New Roman" w:hAnsi="Times New Roman"/>
          <w:sz w:val="24"/>
          <w:szCs w:val="24"/>
        </w:rPr>
        <w:t xml:space="preserve"> </w:t>
      </w:r>
    </w:p>
    <w:p w:rsidR="006335F6" w:rsidRPr="00D32ABA" w:rsidRDefault="006335F6" w:rsidP="00D32ABA">
      <w:pPr>
        <w:ind w:left="720" w:hanging="720"/>
        <w:jc w:val="both"/>
        <w:rPr>
          <w:rFonts w:ascii="Times New Roman" w:hAnsi="Times New Roman"/>
          <w:sz w:val="24"/>
          <w:szCs w:val="24"/>
        </w:rPr>
      </w:pPr>
      <w:r>
        <w:rPr>
          <w:rFonts w:ascii="Times New Roman" w:hAnsi="Times New Roman"/>
          <w:b/>
          <w:sz w:val="24"/>
          <w:szCs w:val="24"/>
        </w:rPr>
        <w:t xml:space="preserve">Next Step: </w:t>
      </w:r>
      <w:r>
        <w:rPr>
          <w:rFonts w:ascii="Times New Roman" w:hAnsi="Times New Roman"/>
          <w:sz w:val="24"/>
          <w:szCs w:val="24"/>
        </w:rPr>
        <w:t>Follow up, per ISER,  on any amendments and improvements to standard operating procedure (SOP) for writing and executing contractual agreements, the addition of definition page for all the technical verbiage or performance-related words, and lastly, legal counsel signature for certification.</w:t>
      </w:r>
    </w:p>
    <w:p w:rsidR="006335F6" w:rsidRPr="00D528DD" w:rsidRDefault="006335F6" w:rsidP="00D32ABA">
      <w:pPr>
        <w:pStyle w:val="NoSpacing"/>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p>
    <w:p w:rsidR="006335F6" w:rsidRDefault="006335F6" w:rsidP="0041145F">
      <w:pPr>
        <w:pStyle w:val="NoSpacing"/>
        <w:ind w:left="540"/>
        <w:jc w:val="center"/>
        <w:rPr>
          <w:rFonts w:ascii="Times New Roman" w:hAnsi="Times New Roman"/>
          <w:b/>
          <w:sz w:val="24"/>
          <w:szCs w:val="24"/>
        </w:rPr>
      </w:pPr>
      <w:r w:rsidRPr="00772BF0">
        <w:rPr>
          <w:rFonts w:ascii="Times New Roman" w:hAnsi="Times New Roman"/>
          <w:b/>
          <w:sz w:val="24"/>
          <w:szCs w:val="24"/>
        </w:rPr>
        <w:lastRenderedPageBreak/>
        <w:t>STANDARD 3 – EVIDENCE DIRECTORY</w:t>
      </w:r>
    </w:p>
    <w:p w:rsidR="006335F6" w:rsidRDefault="006335F6" w:rsidP="00CC10FD">
      <w:pPr>
        <w:pStyle w:val="NoSpacing"/>
        <w:rPr>
          <w:rFonts w:ascii="Times New Roman" w:hAnsi="Times New Roman"/>
          <w:b/>
          <w:sz w:val="24"/>
          <w:szCs w:val="24"/>
        </w:rPr>
      </w:pPr>
    </w:p>
    <w:p w:rsidR="00CC10FD" w:rsidRPr="001E4C69" w:rsidRDefault="00CC10FD" w:rsidP="00CC10FD">
      <w:pPr>
        <w:pStyle w:val="NoSpacing"/>
        <w:rPr>
          <w:rFonts w:ascii="Times New Roman" w:hAnsi="Times New Roman"/>
          <w:sz w:val="24"/>
          <w:szCs w:val="24"/>
        </w:rPr>
      </w:pPr>
    </w:p>
    <w:p w:rsidR="00076BCD" w:rsidRPr="00076BCD" w:rsidRDefault="00076BCD" w:rsidP="00B71732">
      <w:pPr>
        <w:pStyle w:val="FootnoteText"/>
        <w:numPr>
          <w:ilvl w:val="0"/>
          <w:numId w:val="5"/>
        </w:numPr>
        <w:rPr>
          <w:rFonts w:ascii="Times New Roman" w:hAnsi="Times New Roman"/>
          <w:sz w:val="24"/>
          <w:szCs w:val="24"/>
        </w:rPr>
      </w:pPr>
      <w:hyperlink r:id="rId9" w:history="1">
        <w:r w:rsidRPr="00076BCD">
          <w:rPr>
            <w:rStyle w:val="Hyperlink"/>
            <w:rFonts w:ascii="Times New Roman" w:hAnsi="Times New Roman"/>
            <w:sz w:val="24"/>
            <w:szCs w:val="24"/>
          </w:rPr>
          <w:t>Board of Trustees November 28, 2012 Meeting Agenda and October 10, 2012 Meeting Minutes</w:t>
        </w:r>
      </w:hyperlink>
    </w:p>
    <w:p w:rsidR="00076BCD" w:rsidRPr="00076BCD" w:rsidRDefault="00076BCD" w:rsidP="00B71732">
      <w:pPr>
        <w:pStyle w:val="FootnoteText"/>
        <w:numPr>
          <w:ilvl w:val="0"/>
          <w:numId w:val="5"/>
        </w:numPr>
        <w:rPr>
          <w:rFonts w:ascii="Times New Roman" w:hAnsi="Times New Roman"/>
          <w:sz w:val="24"/>
          <w:szCs w:val="24"/>
        </w:rPr>
      </w:pPr>
      <w:hyperlink r:id="rId10" w:history="1">
        <w:r w:rsidRPr="00076BCD">
          <w:rPr>
            <w:rStyle w:val="Hyperlink"/>
            <w:rFonts w:ascii="Times New Roman" w:hAnsi="Times New Roman"/>
            <w:sz w:val="24"/>
            <w:szCs w:val="24"/>
          </w:rPr>
          <w:t>Financial Resources</w:t>
        </w:r>
      </w:hyperlink>
    </w:p>
    <w:p w:rsidR="00076BCD" w:rsidRPr="00076BCD" w:rsidRDefault="00076BCD" w:rsidP="00B71732">
      <w:pPr>
        <w:pStyle w:val="FootnoteText"/>
        <w:numPr>
          <w:ilvl w:val="0"/>
          <w:numId w:val="5"/>
        </w:numPr>
        <w:rPr>
          <w:rFonts w:ascii="Times New Roman" w:hAnsi="Times New Roman"/>
          <w:sz w:val="24"/>
          <w:szCs w:val="24"/>
        </w:rPr>
      </w:pPr>
      <w:hyperlink r:id="rId11" w:history="1">
        <w:r w:rsidRPr="00076BCD">
          <w:rPr>
            <w:rStyle w:val="Hyperlink"/>
            <w:rFonts w:ascii="Times New Roman" w:hAnsi="Times New Roman"/>
            <w:sz w:val="24"/>
            <w:szCs w:val="24"/>
          </w:rPr>
          <w:t>Technology Resources</w:t>
        </w:r>
      </w:hyperlink>
    </w:p>
    <w:p w:rsidR="006335F6" w:rsidRPr="00076BCD" w:rsidRDefault="00076BCD" w:rsidP="00B71732">
      <w:pPr>
        <w:pStyle w:val="NoSpacing"/>
        <w:numPr>
          <w:ilvl w:val="0"/>
          <w:numId w:val="5"/>
        </w:numPr>
        <w:rPr>
          <w:rFonts w:ascii="Times New Roman" w:hAnsi="Times New Roman"/>
          <w:sz w:val="24"/>
          <w:szCs w:val="24"/>
        </w:rPr>
      </w:pPr>
      <w:hyperlink r:id="rId12" w:history="1">
        <w:r w:rsidRPr="00076BCD">
          <w:rPr>
            <w:rStyle w:val="Hyperlink"/>
            <w:rFonts w:ascii="Times New Roman" w:hAnsi="Times New Roman"/>
            <w:sz w:val="24"/>
            <w:szCs w:val="24"/>
          </w:rPr>
          <w:t>Management Information Systems Email Correspondence</w:t>
        </w:r>
      </w:hyperlink>
    </w:p>
    <w:p w:rsidR="006335F6" w:rsidRPr="00076BCD" w:rsidRDefault="006335F6" w:rsidP="00076BCD">
      <w:pPr>
        <w:pStyle w:val="NoSpacing"/>
        <w:rPr>
          <w:rFonts w:ascii="Times New Roman" w:hAnsi="Times New Roman"/>
          <w:color w:val="FF0000"/>
          <w:sz w:val="24"/>
          <w:szCs w:val="24"/>
        </w:rPr>
      </w:pPr>
    </w:p>
    <w:p w:rsidR="00076BCD" w:rsidRPr="00076BCD" w:rsidRDefault="00076BCD" w:rsidP="00B71732">
      <w:pPr>
        <w:pStyle w:val="FootnoteText"/>
        <w:numPr>
          <w:ilvl w:val="0"/>
          <w:numId w:val="5"/>
        </w:numPr>
        <w:rPr>
          <w:rFonts w:ascii="Times New Roman" w:hAnsi="Times New Roman"/>
          <w:sz w:val="24"/>
          <w:szCs w:val="24"/>
        </w:rPr>
      </w:pPr>
      <w:hyperlink r:id="rId13" w:history="1">
        <w:r w:rsidRPr="00076BCD">
          <w:rPr>
            <w:rStyle w:val="Hyperlink"/>
            <w:rFonts w:ascii="Times New Roman" w:hAnsi="Times New Roman"/>
            <w:sz w:val="24"/>
            <w:szCs w:val="24"/>
          </w:rPr>
          <w:t>Human Resources Email Correspondence</w:t>
        </w:r>
      </w:hyperlink>
    </w:p>
    <w:p w:rsidR="00076BCD" w:rsidRPr="00076BCD" w:rsidRDefault="00076BCD" w:rsidP="00B71732">
      <w:pPr>
        <w:pStyle w:val="FootnoteText"/>
        <w:numPr>
          <w:ilvl w:val="0"/>
          <w:numId w:val="5"/>
        </w:numPr>
        <w:rPr>
          <w:rFonts w:ascii="Times New Roman" w:hAnsi="Times New Roman"/>
          <w:sz w:val="24"/>
          <w:szCs w:val="24"/>
        </w:rPr>
      </w:pPr>
      <w:hyperlink r:id="rId14" w:history="1">
        <w:r w:rsidRPr="00076BCD">
          <w:rPr>
            <w:rStyle w:val="Hyperlink"/>
            <w:rFonts w:ascii="Times New Roman" w:hAnsi="Times New Roman"/>
            <w:sz w:val="24"/>
            <w:szCs w:val="24"/>
          </w:rPr>
          <w:t>Human Resources Email Correspondence</w:t>
        </w:r>
      </w:hyperlink>
    </w:p>
    <w:p w:rsidR="00076BCD" w:rsidRPr="00076BCD" w:rsidRDefault="00076BCD" w:rsidP="00B71732">
      <w:pPr>
        <w:pStyle w:val="FootnoteText"/>
        <w:numPr>
          <w:ilvl w:val="0"/>
          <w:numId w:val="5"/>
        </w:numPr>
        <w:rPr>
          <w:rFonts w:ascii="Times New Roman" w:hAnsi="Times New Roman"/>
          <w:sz w:val="24"/>
          <w:szCs w:val="24"/>
        </w:rPr>
      </w:pPr>
      <w:hyperlink r:id="rId15" w:history="1">
        <w:r w:rsidRPr="00076BCD">
          <w:rPr>
            <w:rStyle w:val="Hyperlink"/>
            <w:rFonts w:ascii="Times New Roman" w:hAnsi="Times New Roman"/>
            <w:sz w:val="24"/>
            <w:szCs w:val="24"/>
          </w:rPr>
          <w:t>Board of Trustees November 28, 2012 Meeting Agenda and October 10, 2012 Meeting Minutes</w:t>
        </w:r>
      </w:hyperlink>
    </w:p>
    <w:p w:rsidR="00076BCD" w:rsidRPr="00076BCD" w:rsidRDefault="00076BCD" w:rsidP="00B71732">
      <w:pPr>
        <w:pStyle w:val="FootnoteText"/>
        <w:numPr>
          <w:ilvl w:val="0"/>
          <w:numId w:val="5"/>
        </w:numPr>
        <w:rPr>
          <w:rFonts w:ascii="Times New Roman" w:hAnsi="Times New Roman"/>
          <w:sz w:val="24"/>
          <w:szCs w:val="24"/>
        </w:rPr>
      </w:pPr>
      <w:hyperlink r:id="rId16" w:history="1">
        <w:r w:rsidRPr="00076BCD">
          <w:rPr>
            <w:rStyle w:val="Hyperlink"/>
            <w:rFonts w:ascii="Times New Roman" w:hAnsi="Times New Roman"/>
            <w:sz w:val="24"/>
            <w:szCs w:val="24"/>
          </w:rPr>
          <w:t>Human Resources Email Correspondence</w:t>
        </w:r>
      </w:hyperlink>
    </w:p>
    <w:p w:rsidR="00076BCD" w:rsidRPr="00076BCD" w:rsidRDefault="00076BCD" w:rsidP="00B71732">
      <w:pPr>
        <w:pStyle w:val="FootnoteText"/>
        <w:numPr>
          <w:ilvl w:val="0"/>
          <w:numId w:val="5"/>
        </w:numPr>
        <w:rPr>
          <w:rFonts w:ascii="Times New Roman" w:hAnsi="Times New Roman"/>
          <w:sz w:val="24"/>
          <w:szCs w:val="24"/>
        </w:rPr>
      </w:pPr>
      <w:hyperlink r:id="rId17" w:history="1">
        <w:r w:rsidRPr="00076BCD">
          <w:rPr>
            <w:rStyle w:val="Hyperlink"/>
            <w:rFonts w:ascii="Times New Roman" w:hAnsi="Times New Roman"/>
            <w:sz w:val="24"/>
            <w:szCs w:val="24"/>
          </w:rPr>
          <w:t>Personnel Assistant Job Announcement</w:t>
        </w:r>
      </w:hyperlink>
    </w:p>
    <w:p w:rsidR="00076BCD" w:rsidRPr="00076BCD" w:rsidRDefault="00076BCD" w:rsidP="00B71732">
      <w:pPr>
        <w:pStyle w:val="FootnoteText"/>
        <w:numPr>
          <w:ilvl w:val="0"/>
          <w:numId w:val="5"/>
        </w:numPr>
        <w:rPr>
          <w:rFonts w:ascii="Times New Roman" w:hAnsi="Times New Roman"/>
          <w:sz w:val="24"/>
          <w:szCs w:val="24"/>
        </w:rPr>
      </w:pPr>
      <w:hyperlink r:id="rId18" w:history="1">
        <w:r w:rsidRPr="00076BCD">
          <w:rPr>
            <w:rStyle w:val="Hyperlink"/>
            <w:rFonts w:ascii="Times New Roman" w:hAnsi="Times New Roman"/>
            <w:sz w:val="24"/>
            <w:szCs w:val="24"/>
          </w:rPr>
          <w:t>Human Resources Email Correspondence</w:t>
        </w:r>
      </w:hyperlink>
    </w:p>
    <w:p w:rsidR="00076BCD" w:rsidRPr="00076BCD" w:rsidRDefault="00076BCD" w:rsidP="00B71732">
      <w:pPr>
        <w:pStyle w:val="FootnoteText"/>
        <w:numPr>
          <w:ilvl w:val="0"/>
          <w:numId w:val="5"/>
        </w:numPr>
        <w:rPr>
          <w:rFonts w:ascii="Times New Roman" w:hAnsi="Times New Roman"/>
          <w:sz w:val="24"/>
          <w:szCs w:val="24"/>
        </w:rPr>
      </w:pPr>
      <w:hyperlink r:id="rId19" w:history="1">
        <w:r w:rsidRPr="00076BCD">
          <w:rPr>
            <w:rStyle w:val="Hyperlink"/>
            <w:rFonts w:ascii="Times New Roman" w:hAnsi="Times New Roman"/>
            <w:sz w:val="24"/>
            <w:szCs w:val="24"/>
          </w:rPr>
          <w:t>Technology Resources</w:t>
        </w:r>
      </w:hyperlink>
    </w:p>
    <w:p w:rsidR="00076BCD" w:rsidRDefault="00076BCD" w:rsidP="00B71732">
      <w:pPr>
        <w:pStyle w:val="FootnoteText"/>
        <w:numPr>
          <w:ilvl w:val="0"/>
          <w:numId w:val="5"/>
        </w:numPr>
        <w:rPr>
          <w:rFonts w:ascii="Times New Roman" w:hAnsi="Times New Roman"/>
          <w:sz w:val="24"/>
          <w:szCs w:val="24"/>
        </w:rPr>
      </w:pPr>
      <w:hyperlink r:id="rId20" w:history="1">
        <w:r w:rsidRPr="00076BCD">
          <w:rPr>
            <w:rStyle w:val="Hyperlink"/>
            <w:rFonts w:ascii="Times New Roman" w:hAnsi="Times New Roman"/>
            <w:sz w:val="24"/>
            <w:szCs w:val="24"/>
          </w:rPr>
          <w:t>Technology Resources</w:t>
        </w:r>
      </w:hyperlink>
    </w:p>
    <w:p w:rsidR="00F11BB6" w:rsidRPr="00076BCD" w:rsidRDefault="00F11BB6" w:rsidP="00B71732">
      <w:pPr>
        <w:pStyle w:val="FootnoteText"/>
        <w:numPr>
          <w:ilvl w:val="0"/>
          <w:numId w:val="5"/>
        </w:numPr>
        <w:rPr>
          <w:rFonts w:ascii="Times New Roman" w:hAnsi="Times New Roman"/>
          <w:sz w:val="24"/>
          <w:szCs w:val="24"/>
        </w:rPr>
      </w:pPr>
      <w:hyperlink r:id="rId21" w:history="1">
        <w:r w:rsidRPr="00F11BB6">
          <w:rPr>
            <w:rStyle w:val="Hyperlink"/>
            <w:rFonts w:ascii="Times New Roman" w:hAnsi="Times New Roman"/>
            <w:sz w:val="24"/>
            <w:szCs w:val="24"/>
          </w:rPr>
          <w:t>Technology Training Flyer</w:t>
        </w:r>
      </w:hyperlink>
    </w:p>
    <w:p w:rsidR="00076BCD" w:rsidRPr="00076BCD" w:rsidRDefault="00076BCD" w:rsidP="00B71732">
      <w:pPr>
        <w:pStyle w:val="FootnoteText"/>
        <w:numPr>
          <w:ilvl w:val="0"/>
          <w:numId w:val="5"/>
        </w:numPr>
        <w:rPr>
          <w:rFonts w:ascii="Times New Roman" w:hAnsi="Times New Roman"/>
          <w:sz w:val="24"/>
          <w:szCs w:val="24"/>
        </w:rPr>
      </w:pPr>
      <w:hyperlink r:id="rId22" w:history="1">
        <w:r w:rsidRPr="00076BCD">
          <w:rPr>
            <w:rStyle w:val="Hyperlink"/>
            <w:rFonts w:ascii="Times New Roman" w:hAnsi="Times New Roman"/>
            <w:sz w:val="24"/>
            <w:szCs w:val="24"/>
          </w:rPr>
          <w:t>Technology Resources</w:t>
        </w:r>
      </w:hyperlink>
    </w:p>
    <w:p w:rsidR="00076BCD" w:rsidRPr="00076BCD" w:rsidRDefault="00076BCD" w:rsidP="00B71732">
      <w:pPr>
        <w:pStyle w:val="FootnoteText"/>
        <w:numPr>
          <w:ilvl w:val="0"/>
          <w:numId w:val="5"/>
        </w:numPr>
        <w:rPr>
          <w:rFonts w:ascii="Times New Roman" w:hAnsi="Times New Roman"/>
          <w:sz w:val="24"/>
          <w:szCs w:val="24"/>
        </w:rPr>
      </w:pPr>
      <w:hyperlink r:id="rId23" w:history="1">
        <w:r w:rsidRPr="00076BCD">
          <w:rPr>
            <w:rStyle w:val="Hyperlink"/>
            <w:rFonts w:ascii="Times New Roman" w:hAnsi="Times New Roman"/>
            <w:sz w:val="24"/>
            <w:szCs w:val="24"/>
          </w:rPr>
          <w:t>Financial Resources</w:t>
        </w:r>
      </w:hyperlink>
    </w:p>
    <w:sectPr w:rsidR="00076BCD" w:rsidRPr="00076BCD" w:rsidSect="00146ECC">
      <w:footerReference w:type="defaul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92" w:rsidRDefault="00DF3392" w:rsidP="007F5CEF">
      <w:pPr>
        <w:spacing w:after="0" w:line="240" w:lineRule="auto"/>
      </w:pPr>
      <w:r>
        <w:separator/>
      </w:r>
    </w:p>
  </w:endnote>
  <w:endnote w:type="continuationSeparator" w:id="0">
    <w:p w:rsidR="00DF3392" w:rsidRDefault="00DF3392" w:rsidP="007F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F6" w:rsidRPr="007F5CEF" w:rsidRDefault="00DF3392">
    <w:pPr>
      <w:pStyle w:val="Footer"/>
      <w:pBdr>
        <w:top w:val="single" w:sz="4" w:space="1" w:color="D9D9D9"/>
      </w:pBdr>
      <w:rPr>
        <w:b/>
      </w:rPr>
    </w:pPr>
    <w:r>
      <w:fldChar w:fldCharType="begin"/>
    </w:r>
    <w:r>
      <w:instrText xml:space="preserve"> PAGE   \* MERGEFORMAT </w:instrText>
    </w:r>
    <w:r>
      <w:fldChar w:fldCharType="separate"/>
    </w:r>
    <w:r w:rsidR="00A309F0" w:rsidRPr="00A309F0">
      <w:rPr>
        <w:b/>
        <w:noProof/>
      </w:rPr>
      <w:t>7</w:t>
    </w:r>
    <w:r>
      <w:rPr>
        <w:b/>
        <w:noProof/>
      </w:rPr>
      <w:fldChar w:fldCharType="end"/>
    </w:r>
    <w:r w:rsidR="006335F6" w:rsidRPr="007F5CEF">
      <w:rPr>
        <w:b/>
      </w:rPr>
      <w:t xml:space="preserve"> | </w:t>
    </w:r>
    <w:r w:rsidR="006335F6" w:rsidRPr="007F5CEF">
      <w:rPr>
        <w:color w:val="7F7F7F"/>
        <w:spacing w:val="60"/>
      </w:rPr>
      <w:t>Page Standard III Report-Spring 2013</w:t>
    </w:r>
  </w:p>
  <w:p w:rsidR="006335F6" w:rsidRPr="007F5CEF" w:rsidRDefault="006335F6">
    <w:pPr>
      <w:pStyle w:val="Footer"/>
    </w:pPr>
  </w:p>
  <w:p w:rsidR="006335F6" w:rsidRPr="007F5CEF" w:rsidRDefault="006335F6">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92" w:rsidRDefault="00DF3392" w:rsidP="007F5CEF">
      <w:pPr>
        <w:spacing w:after="0" w:line="240" w:lineRule="auto"/>
      </w:pPr>
      <w:r>
        <w:separator/>
      </w:r>
    </w:p>
  </w:footnote>
  <w:footnote w:type="continuationSeparator" w:id="0">
    <w:p w:rsidR="00DF3392" w:rsidRDefault="00DF3392" w:rsidP="007F5CEF">
      <w:pPr>
        <w:spacing w:after="0" w:line="240" w:lineRule="auto"/>
      </w:pPr>
      <w:r>
        <w:continuationSeparator/>
      </w:r>
    </w:p>
  </w:footnote>
  <w:footnote w:id="1">
    <w:p w:rsidR="001F6525" w:rsidRDefault="001F6525" w:rsidP="0031286F">
      <w:pPr>
        <w:pStyle w:val="FootnoteText"/>
        <w:spacing w:after="0" w:line="240" w:lineRule="auto"/>
      </w:pPr>
      <w:r>
        <w:rPr>
          <w:rStyle w:val="FootnoteReference"/>
        </w:rPr>
        <w:footnoteRef/>
      </w:r>
      <w:r>
        <w:t xml:space="preserve"> </w:t>
      </w:r>
      <w:hyperlink r:id="rId1" w:history="1">
        <w:r w:rsidRPr="001F6525">
          <w:rPr>
            <w:rStyle w:val="Hyperlink"/>
          </w:rPr>
          <w:t>Board of Trustees November 28, 2012 Meeting Agenda and October 10, 2012 Meeting Minutes</w:t>
        </w:r>
      </w:hyperlink>
    </w:p>
  </w:footnote>
  <w:footnote w:id="2">
    <w:p w:rsidR="001E6547" w:rsidRDefault="001E6547" w:rsidP="0031286F">
      <w:pPr>
        <w:pStyle w:val="FootnoteText"/>
        <w:spacing w:after="0" w:line="240" w:lineRule="auto"/>
      </w:pPr>
      <w:r>
        <w:rPr>
          <w:rStyle w:val="FootnoteReference"/>
        </w:rPr>
        <w:footnoteRef/>
      </w:r>
      <w:r>
        <w:t xml:space="preserve"> </w:t>
      </w:r>
      <w:hyperlink r:id="rId2" w:history="1">
        <w:r w:rsidR="00DC4420" w:rsidRPr="00DC4420">
          <w:rPr>
            <w:rStyle w:val="Hyperlink"/>
          </w:rPr>
          <w:t>Financial Resources</w:t>
        </w:r>
      </w:hyperlink>
    </w:p>
  </w:footnote>
  <w:footnote w:id="3">
    <w:p w:rsidR="00253908" w:rsidRDefault="00253908" w:rsidP="0031286F">
      <w:pPr>
        <w:pStyle w:val="FootnoteText"/>
        <w:spacing w:after="0" w:line="240" w:lineRule="auto"/>
      </w:pPr>
      <w:r>
        <w:rPr>
          <w:rStyle w:val="FootnoteReference"/>
        </w:rPr>
        <w:footnoteRef/>
      </w:r>
      <w:r>
        <w:t xml:space="preserve"> </w:t>
      </w:r>
      <w:hyperlink r:id="rId3" w:history="1">
        <w:r w:rsidRPr="00253908">
          <w:rPr>
            <w:rStyle w:val="Hyperlink"/>
          </w:rPr>
          <w:t>Technology Resour</w:t>
        </w:r>
        <w:r w:rsidRPr="00253908">
          <w:rPr>
            <w:rStyle w:val="Hyperlink"/>
          </w:rPr>
          <w:t>c</w:t>
        </w:r>
        <w:r w:rsidRPr="00253908">
          <w:rPr>
            <w:rStyle w:val="Hyperlink"/>
          </w:rPr>
          <w:t>es</w:t>
        </w:r>
      </w:hyperlink>
    </w:p>
  </w:footnote>
  <w:footnote w:id="4">
    <w:p w:rsidR="00854B72" w:rsidRDefault="00854B72">
      <w:pPr>
        <w:pStyle w:val="FootnoteText"/>
      </w:pPr>
      <w:r>
        <w:rPr>
          <w:rStyle w:val="FootnoteReference"/>
        </w:rPr>
        <w:footnoteRef/>
      </w:r>
      <w:r>
        <w:t xml:space="preserve"> </w:t>
      </w:r>
      <w:hyperlink r:id="rId4" w:history="1">
        <w:r w:rsidR="00B178B6" w:rsidRPr="00B178B6">
          <w:rPr>
            <w:rStyle w:val="Hyperlink"/>
          </w:rPr>
          <w:t>Management Information Systems Em</w:t>
        </w:r>
        <w:r w:rsidR="00B178B6" w:rsidRPr="00B178B6">
          <w:rPr>
            <w:rStyle w:val="Hyperlink"/>
          </w:rPr>
          <w:t>a</w:t>
        </w:r>
        <w:r w:rsidR="00B178B6" w:rsidRPr="00B178B6">
          <w:rPr>
            <w:rStyle w:val="Hyperlink"/>
          </w:rPr>
          <w:t>il Correspondence</w:t>
        </w:r>
      </w:hyperlink>
    </w:p>
  </w:footnote>
  <w:footnote w:id="5">
    <w:p w:rsidR="00700F16" w:rsidRDefault="00700F16">
      <w:pPr>
        <w:pStyle w:val="FootnoteText"/>
      </w:pPr>
      <w:r>
        <w:rPr>
          <w:rStyle w:val="FootnoteReference"/>
        </w:rPr>
        <w:footnoteRef/>
      </w:r>
      <w:r>
        <w:t xml:space="preserve"> </w:t>
      </w:r>
      <w:hyperlink r:id="rId5" w:history="1">
        <w:r w:rsidR="0023066C" w:rsidRPr="0023066C">
          <w:rPr>
            <w:rStyle w:val="Hyperlink"/>
          </w:rPr>
          <w:t>Human Resources Email Correspondence</w:t>
        </w:r>
      </w:hyperlink>
    </w:p>
  </w:footnote>
  <w:footnote w:id="6">
    <w:p w:rsidR="0023066C" w:rsidRDefault="0023066C" w:rsidP="004E5D7B">
      <w:pPr>
        <w:pStyle w:val="FootnoteText"/>
        <w:spacing w:after="0" w:line="240" w:lineRule="auto"/>
      </w:pPr>
      <w:r>
        <w:rPr>
          <w:rStyle w:val="FootnoteReference"/>
        </w:rPr>
        <w:footnoteRef/>
      </w:r>
      <w:r>
        <w:t xml:space="preserve"> </w:t>
      </w:r>
      <w:hyperlink r:id="rId6" w:history="1">
        <w:r w:rsidRPr="0023066C">
          <w:rPr>
            <w:rStyle w:val="Hyperlink"/>
          </w:rPr>
          <w:t>Human Resources Email Correspondence</w:t>
        </w:r>
      </w:hyperlink>
    </w:p>
  </w:footnote>
  <w:footnote w:id="7">
    <w:p w:rsidR="0023066C" w:rsidRDefault="0023066C" w:rsidP="004E5D7B">
      <w:pPr>
        <w:pStyle w:val="FootnoteText"/>
        <w:spacing w:after="0" w:line="240" w:lineRule="auto"/>
      </w:pPr>
      <w:r>
        <w:rPr>
          <w:rStyle w:val="FootnoteReference"/>
        </w:rPr>
        <w:footnoteRef/>
      </w:r>
      <w:r>
        <w:t xml:space="preserve"> </w:t>
      </w:r>
      <w:hyperlink r:id="rId7" w:history="1">
        <w:r w:rsidRPr="001F6525">
          <w:rPr>
            <w:rStyle w:val="Hyperlink"/>
          </w:rPr>
          <w:t>Board of Trustees November 28, 2012 Meeting Agenda and October 10, 2012 Meeting Minutes</w:t>
        </w:r>
      </w:hyperlink>
    </w:p>
  </w:footnote>
  <w:footnote w:id="8">
    <w:p w:rsidR="00F47F3E" w:rsidRDefault="00F47F3E" w:rsidP="004E5D7B">
      <w:pPr>
        <w:pStyle w:val="FootnoteText"/>
        <w:spacing w:after="0" w:line="240" w:lineRule="auto"/>
      </w:pPr>
      <w:r>
        <w:rPr>
          <w:rStyle w:val="FootnoteReference"/>
        </w:rPr>
        <w:footnoteRef/>
      </w:r>
      <w:r>
        <w:t xml:space="preserve"> </w:t>
      </w:r>
      <w:hyperlink r:id="rId8" w:history="1">
        <w:r w:rsidRPr="0023066C">
          <w:rPr>
            <w:rStyle w:val="Hyperlink"/>
          </w:rPr>
          <w:t>Human Resources Email Correspondence</w:t>
        </w:r>
      </w:hyperlink>
    </w:p>
  </w:footnote>
  <w:footnote w:id="9">
    <w:p w:rsidR="00F47F3E" w:rsidRDefault="00F47F3E" w:rsidP="004E5D7B">
      <w:pPr>
        <w:pStyle w:val="FootnoteText"/>
        <w:spacing w:after="0" w:line="240" w:lineRule="auto"/>
      </w:pPr>
      <w:r>
        <w:rPr>
          <w:rStyle w:val="FootnoteReference"/>
        </w:rPr>
        <w:footnoteRef/>
      </w:r>
      <w:r>
        <w:t xml:space="preserve"> </w:t>
      </w:r>
      <w:hyperlink r:id="rId9" w:history="1">
        <w:r w:rsidRPr="00F47F3E">
          <w:rPr>
            <w:rStyle w:val="Hyperlink"/>
          </w:rPr>
          <w:t>Personnel Assistant Job Announcement</w:t>
        </w:r>
      </w:hyperlink>
    </w:p>
  </w:footnote>
  <w:footnote w:id="10">
    <w:p w:rsidR="006764EF" w:rsidRDefault="006764EF" w:rsidP="004E5D7B">
      <w:pPr>
        <w:pStyle w:val="FootnoteText"/>
        <w:spacing w:after="0" w:line="240" w:lineRule="auto"/>
      </w:pPr>
      <w:r>
        <w:rPr>
          <w:rStyle w:val="FootnoteReference"/>
        </w:rPr>
        <w:footnoteRef/>
      </w:r>
      <w:r>
        <w:t xml:space="preserve"> </w:t>
      </w:r>
      <w:hyperlink r:id="rId10" w:history="1">
        <w:r w:rsidRPr="0023066C">
          <w:rPr>
            <w:rStyle w:val="Hyperlink"/>
          </w:rPr>
          <w:t>Human Resources Email Correspondence</w:t>
        </w:r>
      </w:hyperlink>
    </w:p>
  </w:footnote>
  <w:footnote w:id="11">
    <w:p w:rsidR="006764EF" w:rsidRDefault="006764EF">
      <w:pPr>
        <w:pStyle w:val="FootnoteText"/>
      </w:pPr>
      <w:r>
        <w:rPr>
          <w:rStyle w:val="FootnoteReference"/>
        </w:rPr>
        <w:footnoteRef/>
      </w:r>
      <w:r>
        <w:t xml:space="preserve"> </w:t>
      </w:r>
      <w:hyperlink r:id="rId11" w:history="1">
        <w:r w:rsidRPr="00253908">
          <w:rPr>
            <w:rStyle w:val="Hyperlink"/>
          </w:rPr>
          <w:t>Technology Resources</w:t>
        </w:r>
      </w:hyperlink>
    </w:p>
  </w:footnote>
  <w:footnote w:id="12">
    <w:p w:rsidR="006764EF" w:rsidRDefault="006764EF">
      <w:pPr>
        <w:pStyle w:val="FootnoteText"/>
      </w:pPr>
      <w:r>
        <w:rPr>
          <w:rStyle w:val="FootnoteReference"/>
        </w:rPr>
        <w:footnoteRef/>
      </w:r>
      <w:r>
        <w:t xml:space="preserve"> </w:t>
      </w:r>
      <w:hyperlink r:id="rId12" w:history="1">
        <w:r w:rsidRPr="00253908">
          <w:rPr>
            <w:rStyle w:val="Hyperlink"/>
          </w:rPr>
          <w:t>Technology Resources</w:t>
        </w:r>
      </w:hyperlink>
    </w:p>
  </w:footnote>
  <w:footnote w:id="13">
    <w:p w:rsidR="00F11BB6" w:rsidRDefault="00F11BB6" w:rsidP="004E5D7B">
      <w:pPr>
        <w:pStyle w:val="FootnoteText"/>
        <w:spacing w:after="0" w:line="240" w:lineRule="auto"/>
      </w:pPr>
      <w:r>
        <w:rPr>
          <w:rStyle w:val="FootnoteReference"/>
        </w:rPr>
        <w:footnoteRef/>
      </w:r>
      <w:r>
        <w:t xml:space="preserve"> </w:t>
      </w:r>
      <w:hyperlink r:id="rId13" w:history="1">
        <w:r w:rsidRPr="00F11BB6">
          <w:rPr>
            <w:rStyle w:val="Hyperlink"/>
          </w:rPr>
          <w:t>Technology Training Flyer</w:t>
        </w:r>
      </w:hyperlink>
    </w:p>
  </w:footnote>
  <w:footnote w:id="14">
    <w:p w:rsidR="00D018EA" w:rsidRDefault="00D018EA" w:rsidP="004E5D7B">
      <w:pPr>
        <w:pStyle w:val="FootnoteText"/>
        <w:spacing w:after="0" w:line="240" w:lineRule="auto"/>
      </w:pPr>
      <w:r>
        <w:rPr>
          <w:rStyle w:val="FootnoteReference"/>
        </w:rPr>
        <w:footnoteRef/>
      </w:r>
      <w:r>
        <w:t xml:space="preserve"> </w:t>
      </w:r>
      <w:hyperlink r:id="rId14" w:history="1">
        <w:r w:rsidRPr="00253908">
          <w:rPr>
            <w:rStyle w:val="Hyperlink"/>
          </w:rPr>
          <w:t>Technology Resources</w:t>
        </w:r>
      </w:hyperlink>
    </w:p>
  </w:footnote>
  <w:footnote w:id="15">
    <w:p w:rsidR="00D32ABA" w:rsidRDefault="00D32ABA" w:rsidP="004E5D7B">
      <w:pPr>
        <w:pStyle w:val="FootnoteText"/>
        <w:spacing w:after="0" w:line="240" w:lineRule="auto"/>
      </w:pPr>
      <w:r>
        <w:rPr>
          <w:rStyle w:val="FootnoteReference"/>
        </w:rPr>
        <w:footnoteRef/>
      </w:r>
      <w:r>
        <w:t xml:space="preserve"> </w:t>
      </w:r>
      <w:hyperlink r:id="rId15" w:history="1">
        <w:r w:rsidRPr="00DC4420">
          <w:rPr>
            <w:rStyle w:val="Hyperlink"/>
          </w:rPr>
          <w:t>Financial Resources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0D5"/>
    <w:multiLevelType w:val="hybridMultilevel"/>
    <w:tmpl w:val="CBA0519C"/>
    <w:lvl w:ilvl="0" w:tplc="7814FC6E">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CB1214"/>
    <w:multiLevelType w:val="hybridMultilevel"/>
    <w:tmpl w:val="7E46D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4E5598"/>
    <w:multiLevelType w:val="hybridMultilevel"/>
    <w:tmpl w:val="E320D684"/>
    <w:lvl w:ilvl="0" w:tplc="6600979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A403E"/>
    <w:multiLevelType w:val="hybridMultilevel"/>
    <w:tmpl w:val="A8987356"/>
    <w:lvl w:ilvl="0" w:tplc="A948A63A">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474FD6"/>
    <w:multiLevelType w:val="hybridMultilevel"/>
    <w:tmpl w:val="EF7E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A9B"/>
    <w:rsid w:val="00011A8A"/>
    <w:rsid w:val="0003503C"/>
    <w:rsid w:val="00040A94"/>
    <w:rsid w:val="000449DD"/>
    <w:rsid w:val="000466D4"/>
    <w:rsid w:val="00055EF0"/>
    <w:rsid w:val="0006192B"/>
    <w:rsid w:val="00073484"/>
    <w:rsid w:val="00076BCD"/>
    <w:rsid w:val="00090624"/>
    <w:rsid w:val="000A3D47"/>
    <w:rsid w:val="000C50C3"/>
    <w:rsid w:val="000D5385"/>
    <w:rsid w:val="000D5A36"/>
    <w:rsid w:val="000E5866"/>
    <w:rsid w:val="000E6BAA"/>
    <w:rsid w:val="000E7A20"/>
    <w:rsid w:val="00105758"/>
    <w:rsid w:val="0011066E"/>
    <w:rsid w:val="00110B5B"/>
    <w:rsid w:val="001127CD"/>
    <w:rsid w:val="001158A5"/>
    <w:rsid w:val="00116218"/>
    <w:rsid w:val="00124411"/>
    <w:rsid w:val="00127356"/>
    <w:rsid w:val="00146ECC"/>
    <w:rsid w:val="001652DD"/>
    <w:rsid w:val="00171138"/>
    <w:rsid w:val="00171A39"/>
    <w:rsid w:val="00183D3B"/>
    <w:rsid w:val="001842C5"/>
    <w:rsid w:val="001A1032"/>
    <w:rsid w:val="001A6929"/>
    <w:rsid w:val="001B3611"/>
    <w:rsid w:val="001B42E9"/>
    <w:rsid w:val="001D15C5"/>
    <w:rsid w:val="001E4C69"/>
    <w:rsid w:val="001E6547"/>
    <w:rsid w:val="001F0C6C"/>
    <w:rsid w:val="001F6525"/>
    <w:rsid w:val="0021085A"/>
    <w:rsid w:val="00214B98"/>
    <w:rsid w:val="0021530A"/>
    <w:rsid w:val="00226D32"/>
    <w:rsid w:val="0023066C"/>
    <w:rsid w:val="00253908"/>
    <w:rsid w:val="00254F12"/>
    <w:rsid w:val="002645EF"/>
    <w:rsid w:val="00271285"/>
    <w:rsid w:val="002712A2"/>
    <w:rsid w:val="0027649A"/>
    <w:rsid w:val="0029189C"/>
    <w:rsid w:val="002B3959"/>
    <w:rsid w:val="002C6E6C"/>
    <w:rsid w:val="002D0E78"/>
    <w:rsid w:val="002D3D0B"/>
    <w:rsid w:val="002D615D"/>
    <w:rsid w:val="0030407C"/>
    <w:rsid w:val="0031286F"/>
    <w:rsid w:val="003238A0"/>
    <w:rsid w:val="00346D64"/>
    <w:rsid w:val="00365EB9"/>
    <w:rsid w:val="0037429D"/>
    <w:rsid w:val="003760C0"/>
    <w:rsid w:val="00394943"/>
    <w:rsid w:val="003B6C52"/>
    <w:rsid w:val="003C23B5"/>
    <w:rsid w:val="003E277B"/>
    <w:rsid w:val="00403E5B"/>
    <w:rsid w:val="0041145F"/>
    <w:rsid w:val="00413089"/>
    <w:rsid w:val="00417F30"/>
    <w:rsid w:val="0043034A"/>
    <w:rsid w:val="004370B2"/>
    <w:rsid w:val="00442893"/>
    <w:rsid w:val="0044627C"/>
    <w:rsid w:val="00463F58"/>
    <w:rsid w:val="00472EE4"/>
    <w:rsid w:val="00480536"/>
    <w:rsid w:val="004917C4"/>
    <w:rsid w:val="00497555"/>
    <w:rsid w:val="004A6F93"/>
    <w:rsid w:val="004A7ED2"/>
    <w:rsid w:val="004B693D"/>
    <w:rsid w:val="004C5C22"/>
    <w:rsid w:val="004C6A41"/>
    <w:rsid w:val="004D073C"/>
    <w:rsid w:val="004E5D7B"/>
    <w:rsid w:val="00507702"/>
    <w:rsid w:val="00514C5C"/>
    <w:rsid w:val="005151B0"/>
    <w:rsid w:val="00522449"/>
    <w:rsid w:val="0053088E"/>
    <w:rsid w:val="00537654"/>
    <w:rsid w:val="00544D1E"/>
    <w:rsid w:val="005478A6"/>
    <w:rsid w:val="005736FC"/>
    <w:rsid w:val="00581B07"/>
    <w:rsid w:val="00582E58"/>
    <w:rsid w:val="005920E4"/>
    <w:rsid w:val="0059788B"/>
    <w:rsid w:val="00597BBE"/>
    <w:rsid w:val="005A1ECF"/>
    <w:rsid w:val="005A2AEC"/>
    <w:rsid w:val="005A4654"/>
    <w:rsid w:val="005A5A99"/>
    <w:rsid w:val="005B1A68"/>
    <w:rsid w:val="005C29FB"/>
    <w:rsid w:val="005C366E"/>
    <w:rsid w:val="005C7A3F"/>
    <w:rsid w:val="005D2ED8"/>
    <w:rsid w:val="005E0988"/>
    <w:rsid w:val="005E4F06"/>
    <w:rsid w:val="005E702A"/>
    <w:rsid w:val="005F53DC"/>
    <w:rsid w:val="005F5AC4"/>
    <w:rsid w:val="005F6F03"/>
    <w:rsid w:val="006055C3"/>
    <w:rsid w:val="00613796"/>
    <w:rsid w:val="00623B57"/>
    <w:rsid w:val="00630471"/>
    <w:rsid w:val="006335F6"/>
    <w:rsid w:val="00642DC3"/>
    <w:rsid w:val="00673A9B"/>
    <w:rsid w:val="006764EF"/>
    <w:rsid w:val="00682DB9"/>
    <w:rsid w:val="00694E0E"/>
    <w:rsid w:val="0069500E"/>
    <w:rsid w:val="006A039D"/>
    <w:rsid w:val="006A289C"/>
    <w:rsid w:val="006A58FA"/>
    <w:rsid w:val="006B07F0"/>
    <w:rsid w:val="006B3760"/>
    <w:rsid w:val="006C680F"/>
    <w:rsid w:val="006E2C40"/>
    <w:rsid w:val="00700F16"/>
    <w:rsid w:val="00702CFE"/>
    <w:rsid w:val="00730AC8"/>
    <w:rsid w:val="00733E88"/>
    <w:rsid w:val="007422B1"/>
    <w:rsid w:val="007424A4"/>
    <w:rsid w:val="00763B73"/>
    <w:rsid w:val="007707E5"/>
    <w:rsid w:val="00772BF0"/>
    <w:rsid w:val="00782240"/>
    <w:rsid w:val="007906EA"/>
    <w:rsid w:val="007932A6"/>
    <w:rsid w:val="007A286F"/>
    <w:rsid w:val="007A5C5C"/>
    <w:rsid w:val="007B228B"/>
    <w:rsid w:val="007B3689"/>
    <w:rsid w:val="007B5C67"/>
    <w:rsid w:val="007B7AA5"/>
    <w:rsid w:val="007C69EF"/>
    <w:rsid w:val="007D4495"/>
    <w:rsid w:val="007E0BFC"/>
    <w:rsid w:val="007F3935"/>
    <w:rsid w:val="007F46DB"/>
    <w:rsid w:val="007F5CEF"/>
    <w:rsid w:val="0080727F"/>
    <w:rsid w:val="00807F02"/>
    <w:rsid w:val="008114C0"/>
    <w:rsid w:val="00812C18"/>
    <w:rsid w:val="008176E6"/>
    <w:rsid w:val="00833E38"/>
    <w:rsid w:val="00841736"/>
    <w:rsid w:val="00842751"/>
    <w:rsid w:val="00854860"/>
    <w:rsid w:val="00854B72"/>
    <w:rsid w:val="00886F6A"/>
    <w:rsid w:val="00893B4C"/>
    <w:rsid w:val="00897296"/>
    <w:rsid w:val="008A1D54"/>
    <w:rsid w:val="008A519D"/>
    <w:rsid w:val="008B2592"/>
    <w:rsid w:val="008B413B"/>
    <w:rsid w:val="008C6F93"/>
    <w:rsid w:val="008F0943"/>
    <w:rsid w:val="008F5CDA"/>
    <w:rsid w:val="00900ADB"/>
    <w:rsid w:val="009052DA"/>
    <w:rsid w:val="00906374"/>
    <w:rsid w:val="00912223"/>
    <w:rsid w:val="00920629"/>
    <w:rsid w:val="00954CAA"/>
    <w:rsid w:val="009611BF"/>
    <w:rsid w:val="00986A8F"/>
    <w:rsid w:val="00987E7A"/>
    <w:rsid w:val="0099555B"/>
    <w:rsid w:val="009E1D30"/>
    <w:rsid w:val="00A07D48"/>
    <w:rsid w:val="00A155E3"/>
    <w:rsid w:val="00A309F0"/>
    <w:rsid w:val="00A3182E"/>
    <w:rsid w:val="00A3229E"/>
    <w:rsid w:val="00A425F1"/>
    <w:rsid w:val="00A47053"/>
    <w:rsid w:val="00A475BD"/>
    <w:rsid w:val="00A61BE2"/>
    <w:rsid w:val="00A74C63"/>
    <w:rsid w:val="00A94611"/>
    <w:rsid w:val="00AA040E"/>
    <w:rsid w:val="00AB3D33"/>
    <w:rsid w:val="00AE162C"/>
    <w:rsid w:val="00AF35CA"/>
    <w:rsid w:val="00B178B6"/>
    <w:rsid w:val="00B3761C"/>
    <w:rsid w:val="00B41B16"/>
    <w:rsid w:val="00B43EB5"/>
    <w:rsid w:val="00B71732"/>
    <w:rsid w:val="00B91985"/>
    <w:rsid w:val="00BD38BC"/>
    <w:rsid w:val="00BE0FF6"/>
    <w:rsid w:val="00C116EF"/>
    <w:rsid w:val="00C21D27"/>
    <w:rsid w:val="00C3596D"/>
    <w:rsid w:val="00C4333D"/>
    <w:rsid w:val="00C53B26"/>
    <w:rsid w:val="00C55293"/>
    <w:rsid w:val="00C72DF4"/>
    <w:rsid w:val="00C75F4C"/>
    <w:rsid w:val="00C777B0"/>
    <w:rsid w:val="00C915B4"/>
    <w:rsid w:val="00C94EB9"/>
    <w:rsid w:val="00C96697"/>
    <w:rsid w:val="00CA2B6C"/>
    <w:rsid w:val="00CC10FD"/>
    <w:rsid w:val="00CD1314"/>
    <w:rsid w:val="00CD3822"/>
    <w:rsid w:val="00CE22D1"/>
    <w:rsid w:val="00D018EA"/>
    <w:rsid w:val="00D132A0"/>
    <w:rsid w:val="00D17C0F"/>
    <w:rsid w:val="00D22F49"/>
    <w:rsid w:val="00D32ABA"/>
    <w:rsid w:val="00D37A29"/>
    <w:rsid w:val="00D528DD"/>
    <w:rsid w:val="00D53747"/>
    <w:rsid w:val="00D60B32"/>
    <w:rsid w:val="00D77229"/>
    <w:rsid w:val="00D831BB"/>
    <w:rsid w:val="00D92098"/>
    <w:rsid w:val="00D9540C"/>
    <w:rsid w:val="00DA40D7"/>
    <w:rsid w:val="00DB7D2C"/>
    <w:rsid w:val="00DC4420"/>
    <w:rsid w:val="00DC606F"/>
    <w:rsid w:val="00DC7107"/>
    <w:rsid w:val="00DD79A5"/>
    <w:rsid w:val="00DE450D"/>
    <w:rsid w:val="00DE4FB8"/>
    <w:rsid w:val="00DE7E9D"/>
    <w:rsid w:val="00DF3392"/>
    <w:rsid w:val="00DF4A7F"/>
    <w:rsid w:val="00E1519F"/>
    <w:rsid w:val="00E16878"/>
    <w:rsid w:val="00E210B4"/>
    <w:rsid w:val="00E3001B"/>
    <w:rsid w:val="00E55B09"/>
    <w:rsid w:val="00E73DAE"/>
    <w:rsid w:val="00EB4FCD"/>
    <w:rsid w:val="00EB6DCF"/>
    <w:rsid w:val="00EF1131"/>
    <w:rsid w:val="00EF293F"/>
    <w:rsid w:val="00EF7F2F"/>
    <w:rsid w:val="00F11BB6"/>
    <w:rsid w:val="00F12294"/>
    <w:rsid w:val="00F1351F"/>
    <w:rsid w:val="00F2099A"/>
    <w:rsid w:val="00F211B9"/>
    <w:rsid w:val="00F474F7"/>
    <w:rsid w:val="00F47F3E"/>
    <w:rsid w:val="00F64749"/>
    <w:rsid w:val="00F76A88"/>
    <w:rsid w:val="00F85C42"/>
    <w:rsid w:val="00F866E8"/>
    <w:rsid w:val="00F92DBC"/>
    <w:rsid w:val="00F9564D"/>
    <w:rsid w:val="00F967D8"/>
    <w:rsid w:val="00FE06C3"/>
    <w:rsid w:val="00FE47FC"/>
    <w:rsid w:val="00FF4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9B"/>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73A9B"/>
    <w:rPr>
      <w:sz w:val="22"/>
      <w:szCs w:val="22"/>
    </w:rPr>
  </w:style>
  <w:style w:type="character" w:customStyle="1" w:styleId="NoSpacingChar">
    <w:name w:val="No Spacing Char"/>
    <w:link w:val="NoSpacing"/>
    <w:uiPriority w:val="99"/>
    <w:locked/>
    <w:rsid w:val="00673A9B"/>
    <w:rPr>
      <w:sz w:val="22"/>
      <w:lang w:val="en-US" w:eastAsia="en-US"/>
    </w:rPr>
  </w:style>
  <w:style w:type="paragraph" w:styleId="ListParagraph">
    <w:name w:val="List Paragraph"/>
    <w:basedOn w:val="Normal"/>
    <w:uiPriority w:val="99"/>
    <w:qFormat/>
    <w:rsid w:val="000D538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0D5385"/>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locked/>
    <w:rsid w:val="000D5385"/>
    <w:rPr>
      <w:rFonts w:ascii="Times New Roman" w:hAnsi="Times New Roman" w:cs="Times New Roman"/>
      <w:sz w:val="24"/>
    </w:rPr>
  </w:style>
  <w:style w:type="paragraph" w:styleId="Footer">
    <w:name w:val="footer"/>
    <w:basedOn w:val="Normal"/>
    <w:link w:val="FooterChar"/>
    <w:uiPriority w:val="99"/>
    <w:rsid w:val="007F5CEF"/>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7F5CEF"/>
    <w:rPr>
      <w:rFonts w:ascii="Calibri" w:hAnsi="Calibri" w:cs="Times New Roman"/>
    </w:rPr>
  </w:style>
  <w:style w:type="paragraph" w:styleId="Title">
    <w:name w:val="Title"/>
    <w:basedOn w:val="Normal"/>
    <w:next w:val="Normal"/>
    <w:link w:val="TitleChar"/>
    <w:uiPriority w:val="99"/>
    <w:qFormat/>
    <w:locked/>
    <w:rsid w:val="00146ECC"/>
    <w:pPr>
      <w:pBdr>
        <w:bottom w:val="single" w:sz="8" w:space="4" w:color="4F81BD"/>
      </w:pBdr>
      <w:spacing w:after="300" w:line="240" w:lineRule="auto"/>
      <w:contextualSpacing/>
    </w:pPr>
    <w:rPr>
      <w:rFonts w:ascii="Cambria" w:eastAsia="MS Gothic" w:hAnsi="Cambria"/>
      <w:color w:val="17365D"/>
      <w:spacing w:val="5"/>
      <w:kern w:val="28"/>
      <w:sz w:val="52"/>
      <w:szCs w:val="52"/>
      <w:lang w:eastAsia="ja-JP"/>
    </w:rPr>
  </w:style>
  <w:style w:type="character" w:customStyle="1" w:styleId="TitleChar">
    <w:name w:val="Title Char"/>
    <w:link w:val="Title"/>
    <w:uiPriority w:val="99"/>
    <w:locked/>
    <w:rsid w:val="00146ECC"/>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locked/>
    <w:rsid w:val="00146ECC"/>
    <w:pPr>
      <w:numPr>
        <w:ilvl w:val="1"/>
      </w:numPr>
    </w:pPr>
    <w:rPr>
      <w:rFonts w:ascii="Cambria" w:eastAsia="MS Gothic" w:hAnsi="Cambria"/>
      <w:i/>
      <w:iCs/>
      <w:color w:val="4F81BD"/>
      <w:spacing w:val="15"/>
      <w:sz w:val="24"/>
      <w:szCs w:val="24"/>
      <w:lang w:eastAsia="ja-JP"/>
    </w:rPr>
  </w:style>
  <w:style w:type="character" w:customStyle="1" w:styleId="SubtitleChar">
    <w:name w:val="Subtitle Char"/>
    <w:link w:val="Subtitle"/>
    <w:uiPriority w:val="99"/>
    <w:locked/>
    <w:rsid w:val="00146ECC"/>
    <w:rPr>
      <w:rFonts w:ascii="Cambria" w:eastAsia="MS Gothic" w:hAnsi="Cambria" w:cs="Times New Roman"/>
      <w:i/>
      <w:color w:val="4F81BD"/>
      <w:spacing w:val="15"/>
      <w:sz w:val="24"/>
      <w:lang w:eastAsia="ja-JP"/>
    </w:rPr>
  </w:style>
  <w:style w:type="paragraph" w:styleId="BalloonText">
    <w:name w:val="Balloon Text"/>
    <w:basedOn w:val="Normal"/>
    <w:link w:val="BalloonTextChar"/>
    <w:uiPriority w:val="99"/>
    <w:semiHidden/>
    <w:rsid w:val="00146ECC"/>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146ECC"/>
    <w:rPr>
      <w:rFonts w:ascii="Tahoma" w:hAnsi="Tahoma" w:cs="Times New Roman"/>
      <w:sz w:val="16"/>
    </w:rPr>
  </w:style>
  <w:style w:type="paragraph" w:styleId="FootnoteText">
    <w:name w:val="footnote text"/>
    <w:basedOn w:val="Normal"/>
    <w:link w:val="FootnoteTextChar"/>
    <w:uiPriority w:val="99"/>
    <w:unhideWhenUsed/>
    <w:rsid w:val="00253908"/>
    <w:rPr>
      <w:sz w:val="20"/>
      <w:szCs w:val="20"/>
    </w:rPr>
  </w:style>
  <w:style w:type="character" w:customStyle="1" w:styleId="FootnoteTextChar">
    <w:name w:val="Footnote Text Char"/>
    <w:link w:val="FootnoteText"/>
    <w:uiPriority w:val="99"/>
    <w:rsid w:val="00253908"/>
    <w:rPr>
      <w:sz w:val="20"/>
      <w:szCs w:val="20"/>
    </w:rPr>
  </w:style>
  <w:style w:type="character" w:styleId="FootnoteReference">
    <w:name w:val="footnote reference"/>
    <w:uiPriority w:val="99"/>
    <w:semiHidden/>
    <w:unhideWhenUsed/>
    <w:rsid w:val="00253908"/>
    <w:rPr>
      <w:vertAlign w:val="superscript"/>
    </w:rPr>
  </w:style>
  <w:style w:type="character" w:styleId="Hyperlink">
    <w:name w:val="Hyperlink"/>
    <w:uiPriority w:val="99"/>
    <w:unhideWhenUsed/>
    <w:rsid w:val="00253908"/>
    <w:rPr>
      <w:color w:val="0000FF"/>
      <w:u w:val="single"/>
    </w:rPr>
  </w:style>
  <w:style w:type="character" w:styleId="FollowedHyperlink">
    <w:name w:val="FollowedHyperlink"/>
    <w:uiPriority w:val="99"/>
    <w:semiHidden/>
    <w:unhideWhenUsed/>
    <w:rsid w:val="006764E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4014">
      <w:marLeft w:val="50"/>
      <w:marRight w:val="50"/>
      <w:marTop w:val="50"/>
      <w:marBottom w:val="50"/>
      <w:divBdr>
        <w:top w:val="none" w:sz="0" w:space="0" w:color="auto"/>
        <w:left w:val="none" w:sz="0" w:space="0" w:color="auto"/>
        <w:bottom w:val="none" w:sz="0" w:space="0" w:color="auto"/>
        <w:right w:val="none" w:sz="0" w:space="0" w:color="auto"/>
      </w:divBdr>
      <w:divsChild>
        <w:div w:id="363094012">
          <w:marLeft w:val="0"/>
          <w:marRight w:val="0"/>
          <w:marTop w:val="0"/>
          <w:marBottom w:val="0"/>
          <w:divBdr>
            <w:top w:val="none" w:sz="0" w:space="0" w:color="auto"/>
            <w:left w:val="none" w:sz="0" w:space="0" w:color="auto"/>
            <w:bottom w:val="none" w:sz="0" w:space="0" w:color="auto"/>
            <w:right w:val="none" w:sz="0" w:space="0" w:color="auto"/>
          </w:divBdr>
          <w:divsChild>
            <w:div w:id="363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s.guamcc.edu/adminftp/academics/services/aad/aier/standard3/20122013/spring2013/humanresourcesemailupdates.pdf" TargetMode="External"/><Relationship Id="rId18" Type="http://schemas.openxmlformats.org/officeDocument/2006/relationships/hyperlink" Target="http://ifs.guamcc.edu/adminftp/academics/services/aad/aier/standard3/20122013/spring2013/humanresourcesemailupdat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fs.guamcc.edu/adminftp/academics/services/aad/aier/standard3/20122013/spring2013/techfridayseptember2012.pdf" TargetMode="External"/><Relationship Id="rId7" Type="http://schemas.openxmlformats.org/officeDocument/2006/relationships/footnotes" Target="footnotes.xml"/><Relationship Id="rId12" Type="http://schemas.openxmlformats.org/officeDocument/2006/relationships/hyperlink" Target="http://ifs.guamcc.edu/adminftp/academics/services/aad/aier/standard3/20122013/spring2013/technologyresourcesmisemailupdates.pdf" TargetMode="External"/><Relationship Id="rId17" Type="http://schemas.openxmlformats.org/officeDocument/2006/relationships/hyperlink" Target="http://ifs.guamcc.edu/adminftp/academics/services/aad/aier/standard3/20122013/spring2013/personnelassistant1jobannouncem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fs.guamcc.edu/adminftp/academics/services/aad/aier/standard3/20122013/spring2013/humanresourcesemailupdates.pdf" TargetMode="External"/><Relationship Id="rId20" Type="http://schemas.openxmlformats.org/officeDocument/2006/relationships/hyperlink" Target="http://ifs.guamcc.edu/adminftp/academics/services/aad/aier/standard3/20122013/spring2013/technologyresourcesemailupdat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s.guamcc.edu/adminftp/academics/services/aad/aier/standard3/20122013/spring2013/technologyresourcesemailupdate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fs.guamcc.edu/adminftp/academics/services/aad/aier/standard3/20122013/spring2013/boardoftrusteesfall2012.pdf" TargetMode="External"/><Relationship Id="rId23" Type="http://schemas.openxmlformats.org/officeDocument/2006/relationships/hyperlink" Target="http://ifs.guamcc.edu/adminftp/academics/services/aad/aier/standard3/20122013/spring2013/financialresourcesemailupdates.pdf" TargetMode="External"/><Relationship Id="rId10" Type="http://schemas.openxmlformats.org/officeDocument/2006/relationships/hyperlink" Target="http://ifs.guamcc.edu/adminftp/academics/services/aad/aier/standard3/20122013/spring2013/financialresourcesemailupdates.pdf" TargetMode="External"/><Relationship Id="rId19" Type="http://schemas.openxmlformats.org/officeDocument/2006/relationships/hyperlink" Target="http://ifs.guamcc.edu/adminftp/academics/services/aad/aier/standard3/20122013/spring2013/technologyresourcesemailupdates.pdf" TargetMode="External"/><Relationship Id="rId4" Type="http://schemas.microsoft.com/office/2007/relationships/stylesWithEffects" Target="stylesWithEffects.xml"/><Relationship Id="rId9" Type="http://schemas.openxmlformats.org/officeDocument/2006/relationships/hyperlink" Target="http://ifs.guamcc.edu/adminftp/academics/services/aad/aier/standard3/20122013/spring2013/boardoftrusteesfall2012.pdf" TargetMode="External"/><Relationship Id="rId14" Type="http://schemas.openxmlformats.org/officeDocument/2006/relationships/hyperlink" Target="http://ifs.guamcc.edu/adminftp/academics/services/aad/aier/standard3/20122013/spring2013/humanresourcesemailupdates.pdf" TargetMode="External"/><Relationship Id="rId22" Type="http://schemas.openxmlformats.org/officeDocument/2006/relationships/hyperlink" Target="http://ifs.guamcc.edu/adminftp/academics/services/aad/aier/standard3/20122013/spring2013/technologyresourcesemailupdate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standard3/20122013/spring2013/humanresourcesemailupdates.pdf" TargetMode="External"/><Relationship Id="rId13" Type="http://schemas.openxmlformats.org/officeDocument/2006/relationships/hyperlink" Target="http://ifs.guamcc.edu/adminftp/academics/services/aad/aier/standard3/20122013/spring2013/techfridayseptember2012.pdf" TargetMode="External"/><Relationship Id="rId3" Type="http://schemas.openxmlformats.org/officeDocument/2006/relationships/hyperlink" Target="http://ifs.guamcc.edu/adminftp/academics/services/aad/aier/standard3/20122013/spring2013/technologyresourcesemailupdates.pdf" TargetMode="External"/><Relationship Id="rId7" Type="http://schemas.openxmlformats.org/officeDocument/2006/relationships/hyperlink" Target="http://ifs.guamcc.edu/adminftp/academics/services/aad/aier/standard3/20122013/spring2013/boardoftrusteesfall2012.pdf" TargetMode="External"/><Relationship Id="rId12" Type="http://schemas.openxmlformats.org/officeDocument/2006/relationships/hyperlink" Target="http://ifs.guamcc.edu/adminftp/academics/services/aad/aier/standard3/20122013/spring2013/technologyresourcesemailupdates.pdf" TargetMode="External"/><Relationship Id="rId2" Type="http://schemas.openxmlformats.org/officeDocument/2006/relationships/hyperlink" Target="http://ifs.guamcc.edu/adminftp/academics/services/aad/aier/standard3/20122013/spring2013/financialresourcesemailupdates.pdf" TargetMode="External"/><Relationship Id="rId1" Type="http://schemas.openxmlformats.org/officeDocument/2006/relationships/hyperlink" Target="http://ifs.guamcc.edu/adminftp/academics/services/aad/aier/standard3/20122013/spring2013/boardoftrusteesfall2012.pdf" TargetMode="External"/><Relationship Id="rId6" Type="http://schemas.openxmlformats.org/officeDocument/2006/relationships/hyperlink" Target="http://ifs.guamcc.edu/adminftp/academics/services/aad/aier/standard3/20122013/spring2013/humanresourcesemailupdates.pdf" TargetMode="External"/><Relationship Id="rId11" Type="http://schemas.openxmlformats.org/officeDocument/2006/relationships/hyperlink" Target="http://ifs.guamcc.edu/adminftp/academics/services/aad/aier/standard3/20122013/spring2013/technologyresourcesemailupdates.pdf" TargetMode="External"/><Relationship Id="rId5" Type="http://schemas.openxmlformats.org/officeDocument/2006/relationships/hyperlink" Target="http://ifs.guamcc.edu/adminftp/academics/services/aad/aier/standard3/20122013/spring2013/humanresourcesemailupdates.pdf" TargetMode="External"/><Relationship Id="rId15" Type="http://schemas.openxmlformats.org/officeDocument/2006/relationships/hyperlink" Target="http://ifs.guamcc.edu/adminftp/academics/services/aad/aier/standard3/20122013/spring2013/financialresourcesemailupdates.pdf" TargetMode="External"/><Relationship Id="rId10" Type="http://schemas.openxmlformats.org/officeDocument/2006/relationships/hyperlink" Target="http://ifs.guamcc.edu/adminftp/academics/services/aad/aier/standard3/20122013/spring2013/humanresourcesemailupdates.pdf" TargetMode="External"/><Relationship Id="rId4" Type="http://schemas.openxmlformats.org/officeDocument/2006/relationships/hyperlink" Target="http://ifs.guamcc.edu/adminftp/academics/services/aad/aier/standard3/20122013/spring2013/technologyresourcesmisemailupdates.pdf" TargetMode="External"/><Relationship Id="rId9" Type="http://schemas.openxmlformats.org/officeDocument/2006/relationships/hyperlink" Target="http://ifs.guamcc.edu/adminftp/academics/services/aad/aier/standard3/20122013/spring2013/personnelassistant1jobannouncement.pdf" TargetMode="External"/><Relationship Id="rId14" Type="http://schemas.openxmlformats.org/officeDocument/2006/relationships/hyperlink" Target="http://ifs.guamcc.edu/adminftp/academics/services/aad/aier/standard3/20122013/spring2013/technologyresourcesemailupd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58DB-3509-4FC6-90F5-D457E3E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Lenovo</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
  <dc:creator>Lenovo User</dc:creator>
  <cp:keywords/>
  <dc:description/>
  <cp:lastModifiedBy>Administrator</cp:lastModifiedBy>
  <cp:revision>26</cp:revision>
  <cp:lastPrinted>2013-09-06T02:27:00Z</cp:lastPrinted>
  <dcterms:created xsi:type="dcterms:W3CDTF">2013-09-06T02:27:00Z</dcterms:created>
  <dcterms:modified xsi:type="dcterms:W3CDTF">2013-10-01T03:23:00Z</dcterms:modified>
</cp:coreProperties>
</file>